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139"/>
        <w:gridCol w:w="1619"/>
        <w:gridCol w:w="1185"/>
        <w:gridCol w:w="566"/>
        <w:gridCol w:w="1701"/>
        <w:gridCol w:w="485"/>
      </w:tblGrid>
      <w:tr w:rsidR="006C0FF2" w:rsidRPr="00CA0CCC" w:rsidTr="006C0FF2">
        <w:tc>
          <w:tcPr>
            <w:tcW w:w="3581" w:type="pct"/>
            <w:gridSpan w:val="3"/>
          </w:tcPr>
          <w:p w:rsidR="006C0FF2" w:rsidRPr="00CA0CCC" w:rsidRDefault="006C0FF2" w:rsidP="006C0FF2">
            <w:pPr>
              <w:rPr>
                <w:b/>
              </w:rPr>
            </w:pPr>
            <w:bookmarkStart w:id="0" w:name="_GoBack"/>
            <w:bookmarkEnd w:id="0"/>
            <w:r w:rsidRPr="00CA0CCC">
              <w:rPr>
                <w:b/>
              </w:rPr>
              <w:t>ДОГОВОР</w:t>
            </w:r>
          </w:p>
        </w:tc>
        <w:tc>
          <w:tcPr>
            <w:tcW w:w="292" w:type="pct"/>
          </w:tcPr>
          <w:p w:rsidR="006C0FF2" w:rsidRPr="00CA0CCC" w:rsidRDefault="006C0FF2" w:rsidP="006C0FF2">
            <w:pPr>
              <w:jc w:val="right"/>
            </w:pPr>
            <w:r w:rsidRPr="00CA0CCC">
              <w:t>№</w:t>
            </w:r>
          </w:p>
        </w:tc>
        <w:tc>
          <w:tcPr>
            <w:tcW w:w="877" w:type="pct"/>
            <w:tcBorders>
              <w:bottom w:val="single" w:sz="4" w:space="0" w:color="auto"/>
            </w:tcBorders>
          </w:tcPr>
          <w:p w:rsidR="006C0FF2" w:rsidRPr="00CA0CCC" w:rsidRDefault="006C0FF2" w:rsidP="006C0FF2">
            <w:pPr>
              <w:rPr>
                <w:b/>
                <w:lang w:val="en-US"/>
              </w:rPr>
            </w:pPr>
          </w:p>
        </w:tc>
        <w:tc>
          <w:tcPr>
            <w:tcW w:w="250" w:type="pct"/>
          </w:tcPr>
          <w:p w:rsidR="006C0FF2" w:rsidRPr="00CA0CCC" w:rsidRDefault="006C0FF2" w:rsidP="006C0FF2">
            <w:pPr>
              <w:rPr>
                <w:b/>
                <w:lang w:val="en-US"/>
              </w:rPr>
            </w:pPr>
          </w:p>
        </w:tc>
      </w:tr>
      <w:tr w:rsidR="006C0FF2" w:rsidRPr="00CA0CCC" w:rsidTr="006C0FF2">
        <w:tc>
          <w:tcPr>
            <w:tcW w:w="3581" w:type="pct"/>
            <w:gridSpan w:val="3"/>
          </w:tcPr>
          <w:p w:rsidR="006C0FF2" w:rsidRPr="00CA0CCC" w:rsidRDefault="006C0FF2" w:rsidP="006C0FF2">
            <w:pPr>
              <w:rPr>
                <w:b/>
              </w:rPr>
            </w:pPr>
            <w:r w:rsidRPr="00CA0CCC">
              <w:rPr>
                <w:b/>
                <w:color w:val="808080"/>
              </w:rPr>
              <w:t>AGREEMENT</w:t>
            </w:r>
          </w:p>
        </w:tc>
        <w:tc>
          <w:tcPr>
            <w:tcW w:w="292" w:type="pct"/>
          </w:tcPr>
          <w:p w:rsidR="006C0FF2" w:rsidRPr="00CA0CCC" w:rsidRDefault="006C0FF2" w:rsidP="006C0FF2">
            <w:pPr>
              <w:jc w:val="right"/>
              <w:rPr>
                <w:lang w:val="en-US"/>
              </w:rPr>
            </w:pPr>
            <w:r w:rsidRPr="00CA0CCC">
              <w:rPr>
                <w:color w:val="808080"/>
                <w:lang w:val="en-US"/>
              </w:rPr>
              <w:t>No.</w:t>
            </w:r>
          </w:p>
        </w:tc>
        <w:tc>
          <w:tcPr>
            <w:tcW w:w="1127" w:type="pct"/>
            <w:gridSpan w:val="2"/>
          </w:tcPr>
          <w:p w:rsidR="006C0FF2" w:rsidRPr="00CA0CCC" w:rsidRDefault="006C0FF2" w:rsidP="006C0FF2"/>
        </w:tc>
      </w:tr>
      <w:tr w:rsidR="006C0FF2" w:rsidRPr="00CA0CCC" w:rsidTr="006C0FF2">
        <w:tc>
          <w:tcPr>
            <w:tcW w:w="5000" w:type="pct"/>
            <w:gridSpan w:val="6"/>
            <w:vAlign w:val="bottom"/>
          </w:tcPr>
          <w:p w:rsidR="006C0FF2" w:rsidRPr="00CA0CCC" w:rsidRDefault="00C62735" w:rsidP="006C0FF2">
            <w:pPr>
              <w:rPr>
                <w:b/>
              </w:rPr>
            </w:pPr>
            <w:r w:rsidRPr="00CA0CCC">
              <w:rPr>
                <w:b/>
                <w:bCs/>
                <w:color w:val="000000"/>
              </w:rPr>
              <w:t>на проведение оценки соответствия судна Правилам РС</w:t>
            </w:r>
          </w:p>
        </w:tc>
      </w:tr>
      <w:tr w:rsidR="006C0FF2" w:rsidRPr="00BE3847" w:rsidTr="006C0FF2">
        <w:tc>
          <w:tcPr>
            <w:tcW w:w="5000" w:type="pct"/>
            <w:gridSpan w:val="6"/>
          </w:tcPr>
          <w:p w:rsidR="006C0FF2" w:rsidRPr="00CA0CCC" w:rsidRDefault="00C62735" w:rsidP="00F54675">
            <w:pPr>
              <w:rPr>
                <w:b/>
                <w:color w:val="808080"/>
                <w:lang w:val="en-US"/>
              </w:rPr>
            </w:pPr>
            <w:r w:rsidRPr="00CA0CCC">
              <w:rPr>
                <w:b/>
                <w:bCs/>
                <w:color w:val="808080"/>
                <w:lang w:val="en-US"/>
              </w:rPr>
              <w:t xml:space="preserve">on </w:t>
            </w:r>
            <w:r w:rsidR="00F54675">
              <w:rPr>
                <w:b/>
                <w:bCs/>
                <w:color w:val="808080"/>
                <w:lang w:val="en-US"/>
              </w:rPr>
              <w:t>C</w:t>
            </w:r>
            <w:r w:rsidRPr="00CA0CCC">
              <w:rPr>
                <w:b/>
                <w:bCs/>
                <w:color w:val="808080"/>
                <w:lang w:val="en-US"/>
              </w:rPr>
              <w:t xml:space="preserve">arrying out the </w:t>
            </w:r>
            <w:r w:rsidR="00F54675">
              <w:rPr>
                <w:b/>
                <w:bCs/>
                <w:color w:val="808080"/>
                <w:lang w:val="en-US"/>
              </w:rPr>
              <w:t>A</w:t>
            </w:r>
            <w:r w:rsidRPr="00CA0CCC">
              <w:rPr>
                <w:b/>
                <w:bCs/>
                <w:color w:val="808080"/>
                <w:lang w:val="en-US"/>
              </w:rPr>
              <w:t xml:space="preserve">ssessment of the </w:t>
            </w:r>
            <w:r w:rsidR="00F54675">
              <w:rPr>
                <w:b/>
                <w:bCs/>
                <w:color w:val="808080"/>
                <w:lang w:val="en-US"/>
              </w:rPr>
              <w:t>S</w:t>
            </w:r>
            <w:r w:rsidRPr="00CA0CCC">
              <w:rPr>
                <w:b/>
                <w:bCs/>
                <w:color w:val="808080"/>
                <w:lang w:val="en-US"/>
              </w:rPr>
              <w:t xml:space="preserve">hip’s </w:t>
            </w:r>
            <w:r w:rsidR="00F54675">
              <w:rPr>
                <w:b/>
                <w:bCs/>
                <w:color w:val="808080"/>
                <w:lang w:val="en-US"/>
              </w:rPr>
              <w:t>C</w:t>
            </w:r>
            <w:r w:rsidRPr="00CA0CCC">
              <w:rPr>
                <w:b/>
                <w:bCs/>
                <w:color w:val="808080"/>
                <w:lang w:val="en-US"/>
              </w:rPr>
              <w:t>ompliance with the RS Rules</w:t>
            </w:r>
          </w:p>
        </w:tc>
      </w:tr>
      <w:tr w:rsidR="006C0FF2" w:rsidRPr="00CA0CCC" w:rsidTr="006C0FF2">
        <w:trPr>
          <w:trHeight w:val="233"/>
        </w:trPr>
        <w:tc>
          <w:tcPr>
            <w:tcW w:w="2135" w:type="pct"/>
            <w:tcBorders>
              <w:bottom w:val="single" w:sz="4" w:space="0" w:color="auto"/>
            </w:tcBorders>
          </w:tcPr>
          <w:p w:rsidR="006C0FF2" w:rsidRPr="00CA0CCC" w:rsidRDefault="006C0FF2" w:rsidP="006C0FF2">
            <w:pPr>
              <w:rPr>
                <w:lang w:val="en-US"/>
              </w:rPr>
            </w:pPr>
          </w:p>
        </w:tc>
        <w:tc>
          <w:tcPr>
            <w:tcW w:w="835" w:type="pct"/>
          </w:tcPr>
          <w:p w:rsidR="006C0FF2" w:rsidRPr="00CA0CCC" w:rsidRDefault="006C0FF2" w:rsidP="006C0FF2">
            <w:pPr>
              <w:rPr>
                <w:lang w:val="en-US"/>
              </w:rPr>
            </w:pPr>
          </w:p>
        </w:tc>
        <w:tc>
          <w:tcPr>
            <w:tcW w:w="2030" w:type="pct"/>
            <w:gridSpan w:val="4"/>
          </w:tcPr>
          <w:p w:rsidR="006C0FF2" w:rsidRPr="00CA0CCC" w:rsidRDefault="006C0FF2" w:rsidP="006C0FF2">
            <w:pPr>
              <w:jc w:val="right"/>
            </w:pPr>
            <w:r w:rsidRPr="00CA0CCC">
              <w:t>«____» ________________ 20____ г.</w:t>
            </w:r>
          </w:p>
        </w:tc>
      </w:tr>
      <w:tr w:rsidR="006C0FF2" w:rsidRPr="006C0FF2" w:rsidTr="006C0FF2">
        <w:trPr>
          <w:trHeight w:val="232"/>
        </w:trPr>
        <w:tc>
          <w:tcPr>
            <w:tcW w:w="2135" w:type="pct"/>
            <w:tcBorders>
              <w:top w:val="single" w:sz="4" w:space="0" w:color="auto"/>
            </w:tcBorders>
          </w:tcPr>
          <w:p w:rsidR="006C0FF2" w:rsidRPr="006C0FF2" w:rsidRDefault="006C0FF2" w:rsidP="006C0FF2">
            <w:pPr>
              <w:jc w:val="center"/>
              <w:rPr>
                <w:sz w:val="16"/>
                <w:lang w:val="en-US"/>
              </w:rPr>
            </w:pPr>
            <w:r w:rsidRPr="006C0FF2">
              <w:rPr>
                <w:sz w:val="16"/>
                <w:lang w:val="en-US"/>
              </w:rPr>
              <w:t>(</w:t>
            </w:r>
            <w:r w:rsidRPr="006C0FF2">
              <w:rPr>
                <w:sz w:val="16"/>
              </w:rPr>
              <w:t>город, страна</w:t>
            </w:r>
            <w:r w:rsidRPr="006C0FF2">
              <w:rPr>
                <w:sz w:val="16"/>
                <w:lang w:val="en-US"/>
              </w:rPr>
              <w:t xml:space="preserve"> / </w:t>
            </w:r>
            <w:r w:rsidRPr="006C0FF2">
              <w:rPr>
                <w:i/>
                <w:sz w:val="16"/>
                <w:lang w:val="en-US"/>
              </w:rPr>
              <w:t>city, country</w:t>
            </w:r>
            <w:r w:rsidRPr="006C0FF2">
              <w:rPr>
                <w:sz w:val="16"/>
                <w:lang w:val="en-US"/>
              </w:rPr>
              <w:t>)</w:t>
            </w:r>
          </w:p>
        </w:tc>
        <w:tc>
          <w:tcPr>
            <w:tcW w:w="835" w:type="pct"/>
          </w:tcPr>
          <w:p w:rsidR="006C0FF2" w:rsidRPr="006C0FF2" w:rsidRDefault="006C0FF2" w:rsidP="006C0FF2">
            <w:pPr>
              <w:rPr>
                <w:sz w:val="16"/>
                <w:lang w:val="en-US"/>
              </w:rPr>
            </w:pPr>
          </w:p>
        </w:tc>
        <w:tc>
          <w:tcPr>
            <w:tcW w:w="2030" w:type="pct"/>
            <w:gridSpan w:val="4"/>
          </w:tcPr>
          <w:p w:rsidR="006C0FF2" w:rsidRPr="006C0FF2" w:rsidRDefault="006C0FF2" w:rsidP="006C0FF2">
            <w:pPr>
              <w:rPr>
                <w:sz w:val="16"/>
                <w:lang w:val="en-US"/>
              </w:rPr>
            </w:pPr>
          </w:p>
        </w:tc>
      </w:tr>
    </w:tbl>
    <w:p w:rsidR="006C0FF2" w:rsidRPr="00DE70F6" w:rsidRDefault="006C0FF2"/>
    <w:tbl>
      <w:tblPr>
        <w:tblW w:w="5000" w:type="pct"/>
        <w:tblLook w:val="00A0" w:firstRow="1" w:lastRow="0" w:firstColumn="1" w:lastColumn="0" w:noHBand="0" w:noVBand="0"/>
      </w:tblPr>
      <w:tblGrid>
        <w:gridCol w:w="1715"/>
        <w:gridCol w:w="1249"/>
        <w:gridCol w:w="1072"/>
        <w:gridCol w:w="881"/>
        <w:gridCol w:w="2090"/>
        <w:gridCol w:w="2688"/>
      </w:tblGrid>
      <w:tr w:rsidR="00E63D78" w:rsidRPr="007176E8" w:rsidTr="006C0FF2">
        <w:tc>
          <w:tcPr>
            <w:tcW w:w="2500" w:type="pct"/>
            <w:gridSpan w:val="4"/>
          </w:tcPr>
          <w:p w:rsidR="00E14936" w:rsidRPr="007176E8" w:rsidRDefault="0041171C" w:rsidP="0059148B">
            <w:pPr>
              <w:spacing w:after="120"/>
              <w:jc w:val="both"/>
              <w:rPr>
                <w:b/>
                <w:lang w:val="en-GB"/>
              </w:rPr>
            </w:pPr>
            <w:r w:rsidRPr="007176E8">
              <w:rPr>
                <w:b/>
                <w:bCs/>
                <w:color w:val="000000"/>
                <w:lang w:val="en-GB"/>
              </w:rPr>
              <w:t>Federal Autonomous Institut</w:t>
            </w:r>
            <w:r w:rsidR="00F44542" w:rsidRPr="007176E8">
              <w:rPr>
                <w:b/>
                <w:bCs/>
                <w:color w:val="000000"/>
                <w:lang w:val="en-GB"/>
              </w:rPr>
              <w:t>ion</w:t>
            </w:r>
            <w:r w:rsidRPr="007176E8">
              <w:rPr>
                <w:b/>
                <w:bCs/>
                <w:color w:val="000000"/>
                <w:lang w:val="en-GB"/>
              </w:rPr>
              <w:t xml:space="preserve"> “Russian Maritime Register of Shipping”</w:t>
            </w:r>
            <w:r w:rsidR="00E74B11" w:rsidRPr="007176E8">
              <w:rPr>
                <w:b/>
                <w:color w:val="000000"/>
                <w:lang w:val="en-GB"/>
              </w:rPr>
              <w:t xml:space="preserve"> (hereinafter, the Register, RS) in the person of </w:t>
            </w:r>
            <w:r w:rsidR="0059148B" w:rsidRPr="007176E8">
              <w:rPr>
                <w:b/>
                <w:bCs/>
                <w:lang w:val="en-US"/>
              </w:rPr>
              <w:t>________________</w:t>
            </w:r>
            <w:r w:rsidRPr="007176E8">
              <w:rPr>
                <w:b/>
                <w:bCs/>
                <w:color w:val="000000"/>
                <w:lang w:val="en-GB"/>
              </w:rPr>
              <w:t xml:space="preserve"> </w:t>
            </w:r>
            <w:r w:rsidR="00E74B11" w:rsidRPr="007176E8">
              <w:rPr>
                <w:b/>
                <w:color w:val="000000"/>
                <w:lang w:val="en-GB"/>
              </w:rPr>
              <w:t xml:space="preserve">acting on the basis of </w:t>
            </w:r>
            <w:r w:rsidR="0059148B" w:rsidRPr="007176E8">
              <w:rPr>
                <w:b/>
                <w:bCs/>
                <w:lang w:val="en-US"/>
              </w:rPr>
              <w:t>________________</w:t>
            </w:r>
            <w:r w:rsidR="00E74B11" w:rsidRPr="007176E8">
              <w:rPr>
                <w:b/>
                <w:color w:val="000000"/>
                <w:lang w:val="en-GB"/>
              </w:rPr>
              <w:t xml:space="preserve"> on the one part, and </w:t>
            </w:r>
            <w:r w:rsidR="00C62735" w:rsidRPr="007176E8">
              <w:rPr>
                <w:b/>
                <w:color w:val="000000"/>
                <w:lang w:val="en-GB"/>
              </w:rPr>
              <w:t xml:space="preserve">Shipowner </w:t>
            </w:r>
            <w:r w:rsidR="0059148B" w:rsidRPr="007176E8">
              <w:rPr>
                <w:b/>
                <w:bCs/>
                <w:lang w:val="en-US"/>
              </w:rPr>
              <w:t>________________</w:t>
            </w:r>
            <w:r w:rsidR="00E74B11" w:rsidRPr="007176E8">
              <w:rPr>
                <w:b/>
                <w:color w:val="000000"/>
                <w:lang w:val="en-GB"/>
              </w:rPr>
              <w:t xml:space="preserve"> (hereinafter, the </w:t>
            </w:r>
            <w:r w:rsidR="00C62735" w:rsidRPr="007176E8">
              <w:rPr>
                <w:b/>
                <w:color w:val="000000"/>
                <w:lang w:val="en-GB"/>
              </w:rPr>
              <w:t>Applicant</w:t>
            </w:r>
            <w:r w:rsidR="00E74B11" w:rsidRPr="007176E8">
              <w:rPr>
                <w:b/>
                <w:color w:val="000000"/>
                <w:lang w:val="en-GB"/>
              </w:rPr>
              <w:t xml:space="preserve">) in the person of </w:t>
            </w:r>
            <w:r w:rsidR="0059148B" w:rsidRPr="007176E8">
              <w:rPr>
                <w:b/>
                <w:bCs/>
                <w:lang w:val="en-US"/>
              </w:rPr>
              <w:t>________________</w:t>
            </w:r>
            <w:r w:rsidR="00E74B11" w:rsidRPr="007176E8">
              <w:rPr>
                <w:b/>
                <w:color w:val="000000"/>
                <w:lang w:val="en-GB"/>
              </w:rPr>
              <w:t xml:space="preserve"> acting on the basis of </w:t>
            </w:r>
            <w:r w:rsidR="0059148B" w:rsidRPr="007176E8">
              <w:rPr>
                <w:b/>
                <w:bCs/>
                <w:lang w:val="en-US"/>
              </w:rPr>
              <w:t>________________</w:t>
            </w:r>
            <w:r w:rsidR="00E74B11" w:rsidRPr="007176E8">
              <w:rPr>
                <w:b/>
                <w:color w:val="000000"/>
                <w:lang w:val="en-GB"/>
              </w:rPr>
              <w:t xml:space="preserve"> on the other</w:t>
            </w:r>
            <w:r w:rsidR="0059148B" w:rsidRPr="007176E8">
              <w:rPr>
                <w:b/>
                <w:color w:val="000000"/>
                <w:lang w:val="en-GB"/>
              </w:rPr>
              <w:t xml:space="preserve"> part</w:t>
            </w:r>
            <w:r w:rsidR="00C62735" w:rsidRPr="007176E8">
              <w:rPr>
                <w:b/>
                <w:color w:val="000000"/>
                <w:lang w:val="en-GB"/>
              </w:rPr>
              <w:t xml:space="preserve"> (hereinafter, the Parties)</w:t>
            </w:r>
            <w:r w:rsidR="0059148B" w:rsidRPr="007176E8">
              <w:rPr>
                <w:b/>
                <w:color w:val="000000"/>
                <w:lang w:val="en-GB"/>
              </w:rPr>
              <w:t xml:space="preserve">, </w:t>
            </w:r>
            <w:r w:rsidR="00C62735" w:rsidRPr="007176E8">
              <w:rPr>
                <w:b/>
                <w:color w:val="000000"/>
                <w:lang w:val="en-GB"/>
              </w:rPr>
              <w:t>have concluded the present Agreement on the following:</w:t>
            </w:r>
          </w:p>
        </w:tc>
        <w:tc>
          <w:tcPr>
            <w:tcW w:w="2500" w:type="pct"/>
            <w:gridSpan w:val="2"/>
          </w:tcPr>
          <w:p w:rsidR="00E14936" w:rsidRPr="007176E8" w:rsidRDefault="00E74B11" w:rsidP="002D2CF1">
            <w:pPr>
              <w:spacing w:after="120"/>
              <w:jc w:val="both"/>
              <w:rPr>
                <w:b/>
              </w:rPr>
            </w:pPr>
            <w:r w:rsidRPr="007176E8">
              <w:rPr>
                <w:b/>
                <w:bCs/>
              </w:rPr>
              <w:t>Федеральное автономное учреждение</w:t>
            </w:r>
            <w:r w:rsidRPr="007176E8">
              <w:rPr>
                <w:b/>
                <w:bCs/>
                <w:noProof/>
              </w:rPr>
              <w:t xml:space="preserve"> </w:t>
            </w:r>
            <w:r w:rsidR="005A28DE" w:rsidRPr="007176E8">
              <w:rPr>
                <w:b/>
                <w:bCs/>
                <w:noProof/>
              </w:rPr>
              <w:t>«</w:t>
            </w:r>
            <w:r w:rsidRPr="007176E8">
              <w:rPr>
                <w:b/>
                <w:bCs/>
              </w:rPr>
              <w:t>Российский морской регистр судоходства</w:t>
            </w:r>
            <w:r w:rsidR="005A28DE" w:rsidRPr="007176E8">
              <w:rPr>
                <w:b/>
                <w:bCs/>
              </w:rPr>
              <w:t>»</w:t>
            </w:r>
            <w:r w:rsidRPr="007176E8">
              <w:rPr>
                <w:b/>
                <w:bCs/>
              </w:rPr>
              <w:t xml:space="preserve"> </w:t>
            </w:r>
            <w:r w:rsidRPr="007176E8">
              <w:rPr>
                <w:b/>
              </w:rPr>
              <w:t xml:space="preserve">(далее </w:t>
            </w:r>
            <w:r w:rsidR="005A28DE" w:rsidRPr="007176E8">
              <w:rPr>
                <w:b/>
              </w:rPr>
              <w:t>–</w:t>
            </w:r>
            <w:r w:rsidRPr="007176E8">
              <w:rPr>
                <w:b/>
              </w:rPr>
              <w:t xml:space="preserve"> Регистр, РС) в лице </w:t>
            </w:r>
            <w:r w:rsidR="0059148B" w:rsidRPr="007176E8">
              <w:rPr>
                <w:b/>
                <w:bCs/>
              </w:rPr>
              <w:t>________________</w:t>
            </w:r>
            <w:r w:rsidRPr="007176E8">
              <w:rPr>
                <w:b/>
                <w:bCs/>
              </w:rPr>
              <w:t xml:space="preserve">, </w:t>
            </w:r>
            <w:r w:rsidRPr="007176E8">
              <w:rPr>
                <w:b/>
              </w:rPr>
              <w:t xml:space="preserve">действующего на основании </w:t>
            </w:r>
            <w:r w:rsidR="0059148B" w:rsidRPr="007176E8">
              <w:rPr>
                <w:b/>
                <w:bCs/>
              </w:rPr>
              <w:t>________________</w:t>
            </w:r>
            <w:r w:rsidRPr="007176E8">
              <w:rPr>
                <w:b/>
              </w:rPr>
              <w:t xml:space="preserve">, с одной стороны, и </w:t>
            </w:r>
            <w:r w:rsidR="00C62735" w:rsidRPr="007176E8">
              <w:rPr>
                <w:b/>
              </w:rPr>
              <w:t xml:space="preserve">Судовладелец </w:t>
            </w:r>
            <w:r w:rsidR="0059148B" w:rsidRPr="007176E8">
              <w:rPr>
                <w:b/>
                <w:bCs/>
              </w:rPr>
              <w:t>________________</w:t>
            </w:r>
            <w:r w:rsidR="0059148B" w:rsidRPr="007176E8">
              <w:rPr>
                <w:b/>
              </w:rPr>
              <w:t xml:space="preserve"> </w:t>
            </w:r>
            <w:r w:rsidRPr="007176E8">
              <w:rPr>
                <w:b/>
              </w:rPr>
              <w:t>(далее</w:t>
            </w:r>
            <w:r w:rsidRPr="007176E8">
              <w:rPr>
                <w:b/>
                <w:noProof/>
              </w:rPr>
              <w:t xml:space="preserve"> </w:t>
            </w:r>
            <w:r w:rsidR="002D2CF1" w:rsidRPr="007176E8">
              <w:rPr>
                <w:b/>
                <w:noProof/>
              </w:rPr>
              <w:t>–</w:t>
            </w:r>
            <w:r w:rsidRPr="007176E8">
              <w:rPr>
                <w:b/>
              </w:rPr>
              <w:t xml:space="preserve"> </w:t>
            </w:r>
            <w:r w:rsidR="00C62735" w:rsidRPr="007176E8">
              <w:rPr>
                <w:b/>
              </w:rPr>
              <w:t>Заявитель</w:t>
            </w:r>
            <w:r w:rsidRPr="007176E8">
              <w:rPr>
                <w:b/>
              </w:rPr>
              <w:t xml:space="preserve">) в лице </w:t>
            </w:r>
            <w:r w:rsidR="0059148B" w:rsidRPr="007176E8">
              <w:rPr>
                <w:b/>
                <w:bCs/>
              </w:rPr>
              <w:t>________________</w:t>
            </w:r>
            <w:r w:rsidRPr="007176E8">
              <w:rPr>
                <w:b/>
              </w:rPr>
              <w:t xml:space="preserve">, действующего на основании </w:t>
            </w:r>
            <w:r w:rsidR="0059148B" w:rsidRPr="007176E8">
              <w:rPr>
                <w:b/>
                <w:bCs/>
              </w:rPr>
              <w:t>________________</w:t>
            </w:r>
            <w:r w:rsidRPr="007176E8">
              <w:rPr>
                <w:b/>
              </w:rPr>
              <w:t xml:space="preserve">, </w:t>
            </w:r>
            <w:r w:rsidRPr="007176E8">
              <w:rPr>
                <w:b/>
                <w:lang w:val="en-US"/>
              </w:rPr>
              <w:t>c</w:t>
            </w:r>
            <w:r w:rsidRPr="007176E8">
              <w:rPr>
                <w:b/>
              </w:rPr>
              <w:t xml:space="preserve"> другой стороны</w:t>
            </w:r>
            <w:r w:rsidR="00C62735" w:rsidRPr="007176E8">
              <w:rPr>
                <w:b/>
              </w:rPr>
              <w:t xml:space="preserve"> (далее – Стороны)</w:t>
            </w:r>
            <w:r w:rsidRPr="007176E8">
              <w:rPr>
                <w:b/>
              </w:rPr>
              <w:t xml:space="preserve">, заключили настоящий </w:t>
            </w:r>
            <w:r w:rsidR="007176E8">
              <w:rPr>
                <w:b/>
              </w:rPr>
              <w:t>д</w:t>
            </w:r>
            <w:r w:rsidRPr="007176E8">
              <w:rPr>
                <w:b/>
              </w:rPr>
              <w:t>оговор о нижеследующем:</w:t>
            </w:r>
          </w:p>
        </w:tc>
      </w:tr>
      <w:tr w:rsidR="00E63D78" w:rsidRPr="007176E8" w:rsidTr="006C0FF2">
        <w:tc>
          <w:tcPr>
            <w:tcW w:w="2500" w:type="pct"/>
            <w:gridSpan w:val="4"/>
          </w:tcPr>
          <w:p w:rsidR="00E14936" w:rsidRPr="007176E8" w:rsidRDefault="0041171C" w:rsidP="00EA5EFE">
            <w:pPr>
              <w:spacing w:after="120"/>
              <w:jc w:val="both"/>
              <w:rPr>
                <w:b/>
                <w:bCs/>
                <w:color w:val="000000"/>
                <w:lang w:val="en-GB"/>
              </w:rPr>
            </w:pPr>
            <w:r w:rsidRPr="007176E8">
              <w:rPr>
                <w:b/>
                <w:bCs/>
                <w:color w:val="000000"/>
                <w:lang w:val="en-GB"/>
              </w:rPr>
              <w:t>1. SUBJECT OF AGREEMENT</w:t>
            </w:r>
          </w:p>
        </w:tc>
        <w:tc>
          <w:tcPr>
            <w:tcW w:w="2500" w:type="pct"/>
            <w:gridSpan w:val="2"/>
          </w:tcPr>
          <w:p w:rsidR="00E14936" w:rsidRPr="007176E8" w:rsidRDefault="00E74B11" w:rsidP="00EA5EFE">
            <w:pPr>
              <w:spacing w:after="120"/>
              <w:jc w:val="both"/>
              <w:rPr>
                <w:b/>
                <w:bCs/>
              </w:rPr>
            </w:pPr>
            <w:r w:rsidRPr="007176E8">
              <w:rPr>
                <w:b/>
                <w:bCs/>
              </w:rPr>
              <w:t>1. ПРЕДМЕТ ДОГОВОРА</w:t>
            </w:r>
          </w:p>
        </w:tc>
      </w:tr>
      <w:tr w:rsidR="00C61855" w:rsidRPr="007176E8" w:rsidTr="006C0FF2">
        <w:tc>
          <w:tcPr>
            <w:tcW w:w="2500" w:type="pct"/>
            <w:gridSpan w:val="4"/>
          </w:tcPr>
          <w:p w:rsidR="008704E1" w:rsidRPr="007176E8" w:rsidRDefault="007176E8" w:rsidP="00EA5EFE">
            <w:pPr>
              <w:spacing w:after="120"/>
              <w:jc w:val="both"/>
              <w:rPr>
                <w:b/>
                <w:bCs/>
                <w:lang w:val="en-GB"/>
              </w:rPr>
            </w:pPr>
            <w:r w:rsidRPr="007176E8">
              <w:rPr>
                <w:color w:val="000000"/>
                <w:lang w:val="en-GB"/>
              </w:rPr>
              <w:t xml:space="preserve">1.1 </w:t>
            </w:r>
            <w:r w:rsidR="00C62735" w:rsidRPr="007176E8">
              <w:rPr>
                <w:color w:val="000000"/>
                <w:lang w:val="en-GB"/>
              </w:rPr>
              <w:t>At the Applicant’s request, RS undertakes to provide services on carrying out the assessment of the ship’s compliance with the RS Rules (hereinafter, applicable requirements, ship’s assessment).</w:t>
            </w:r>
          </w:p>
        </w:tc>
        <w:tc>
          <w:tcPr>
            <w:tcW w:w="2500" w:type="pct"/>
            <w:gridSpan w:val="2"/>
          </w:tcPr>
          <w:p w:rsidR="00C61855" w:rsidRPr="007176E8" w:rsidRDefault="00C62735" w:rsidP="00C62735">
            <w:pPr>
              <w:widowControl w:val="0"/>
              <w:autoSpaceDE w:val="0"/>
              <w:autoSpaceDN w:val="0"/>
              <w:adjustRightInd w:val="0"/>
              <w:spacing w:after="120"/>
              <w:jc w:val="both"/>
            </w:pPr>
            <w:r w:rsidRPr="007176E8">
              <w:t>1.1 По обращению Заявителя Регистр оказывает услуги по проведению оценки соответствия судна Правилам РС (далее – применимые требования, оценка соответствия).</w:t>
            </w:r>
          </w:p>
        </w:tc>
      </w:tr>
      <w:tr w:rsidR="00C61855" w:rsidRPr="007176E8" w:rsidTr="007176E8">
        <w:tc>
          <w:tcPr>
            <w:tcW w:w="2500" w:type="pct"/>
            <w:gridSpan w:val="4"/>
            <w:tcBorders>
              <w:bottom w:val="single" w:sz="4" w:space="0" w:color="auto"/>
            </w:tcBorders>
          </w:tcPr>
          <w:p w:rsidR="00C61855" w:rsidRPr="007176E8" w:rsidRDefault="007176E8" w:rsidP="0037527F">
            <w:pPr>
              <w:spacing w:after="120"/>
              <w:jc w:val="both"/>
              <w:rPr>
                <w:color w:val="000000"/>
                <w:lang w:val="en-GB"/>
              </w:rPr>
            </w:pPr>
            <w:r w:rsidRPr="007176E8">
              <w:rPr>
                <w:color w:val="000000"/>
                <w:lang w:val="en-GB"/>
              </w:rPr>
              <w:t>1.2 The services provided by RS within the specified agreement are not the initial survey (hereinafter, survey) and/or classification of the ship mentioned below.</w:t>
            </w:r>
          </w:p>
        </w:tc>
        <w:tc>
          <w:tcPr>
            <w:tcW w:w="2500" w:type="pct"/>
            <w:gridSpan w:val="2"/>
            <w:tcBorders>
              <w:bottom w:val="single" w:sz="4" w:space="0" w:color="auto"/>
            </w:tcBorders>
          </w:tcPr>
          <w:p w:rsidR="00C61855" w:rsidRPr="007176E8" w:rsidRDefault="007176E8" w:rsidP="007176E8">
            <w:pPr>
              <w:widowControl w:val="0"/>
              <w:autoSpaceDE w:val="0"/>
              <w:autoSpaceDN w:val="0"/>
              <w:adjustRightInd w:val="0"/>
              <w:spacing w:after="120"/>
              <w:jc w:val="both"/>
            </w:pPr>
            <w:r w:rsidRPr="007176E8">
              <w:t>1.2 Услуги, оказываемые Регистром в рамках настоящего договора, не являются первоначальным освидетельствованием (далее – освидетельствование) и/или классификацией указанного ниже судна.</w:t>
            </w:r>
          </w:p>
        </w:tc>
      </w:tr>
      <w:tr w:rsidR="007176E8" w:rsidRPr="007176E8" w:rsidTr="007176E8">
        <w:tc>
          <w:tcPr>
            <w:tcW w:w="872" w:type="pct"/>
            <w:tcBorders>
              <w:top w:val="single" w:sz="4" w:space="0" w:color="auto"/>
              <w:left w:val="single" w:sz="4" w:space="0" w:color="auto"/>
              <w:bottom w:val="single" w:sz="4" w:space="0" w:color="auto"/>
              <w:right w:val="single" w:sz="4" w:space="0" w:color="auto"/>
            </w:tcBorders>
            <w:vAlign w:val="center"/>
          </w:tcPr>
          <w:p w:rsidR="007176E8" w:rsidRPr="007176E8" w:rsidRDefault="007176E8" w:rsidP="00F6512F">
            <w:pPr>
              <w:rPr>
                <w:lang w:val="en-US"/>
              </w:rPr>
            </w:pPr>
            <w:r w:rsidRPr="007176E8">
              <w:t>Название</w:t>
            </w:r>
            <w:r w:rsidRPr="007176E8">
              <w:rPr>
                <w:lang w:val="en-US"/>
              </w:rPr>
              <w:t xml:space="preserve"> </w:t>
            </w:r>
            <w:r w:rsidRPr="007176E8">
              <w:t>судна</w:t>
            </w:r>
            <w:r w:rsidRPr="007176E8">
              <w:rPr>
                <w:lang w:val="en-US"/>
              </w:rPr>
              <w:t xml:space="preserve"> </w:t>
            </w:r>
            <w:r w:rsidRPr="007176E8">
              <w:rPr>
                <w:lang w:val="en-US"/>
              </w:rPr>
              <w:br/>
            </w:r>
            <w:r w:rsidR="00F63ED1">
              <w:rPr>
                <w:i/>
                <w:color w:val="808080"/>
                <w:lang w:val="en-GB"/>
              </w:rPr>
              <w:t>Name of Ship</w:t>
            </w:r>
          </w:p>
        </w:tc>
        <w:tc>
          <w:tcPr>
            <w:tcW w:w="1628" w:type="pct"/>
            <w:gridSpan w:val="3"/>
            <w:tcBorders>
              <w:top w:val="single" w:sz="4" w:space="0" w:color="auto"/>
              <w:left w:val="single" w:sz="4" w:space="0" w:color="auto"/>
              <w:bottom w:val="single" w:sz="4" w:space="0" w:color="auto"/>
              <w:right w:val="single" w:sz="4" w:space="0" w:color="auto"/>
            </w:tcBorders>
            <w:vAlign w:val="center"/>
          </w:tcPr>
          <w:p w:rsidR="007176E8" w:rsidRPr="007176E8" w:rsidRDefault="007176E8" w:rsidP="00F6512F">
            <w:pPr>
              <w:widowControl w:val="0"/>
              <w:autoSpaceDE w:val="0"/>
              <w:autoSpaceDN w:val="0"/>
              <w:adjustRightInd w:val="0"/>
              <w:rPr>
                <w:lang w:val="en-US"/>
              </w:rPr>
            </w:pPr>
          </w:p>
        </w:tc>
        <w:tc>
          <w:tcPr>
            <w:tcW w:w="1096" w:type="pct"/>
            <w:tcBorders>
              <w:top w:val="single" w:sz="4" w:space="0" w:color="auto"/>
              <w:left w:val="single" w:sz="4" w:space="0" w:color="auto"/>
              <w:bottom w:val="single" w:sz="4" w:space="0" w:color="auto"/>
              <w:right w:val="single" w:sz="4" w:space="0" w:color="auto"/>
            </w:tcBorders>
            <w:vAlign w:val="center"/>
          </w:tcPr>
          <w:p w:rsidR="007176E8" w:rsidRPr="007176E8" w:rsidRDefault="007176E8" w:rsidP="00F6512F">
            <w:pPr>
              <w:rPr>
                <w:lang w:val="en-US"/>
              </w:rPr>
            </w:pPr>
            <w:r w:rsidRPr="007176E8">
              <w:rPr>
                <w:lang w:val="en-GB"/>
              </w:rPr>
              <w:t xml:space="preserve">ИМО № </w:t>
            </w:r>
            <w:r w:rsidRPr="007176E8">
              <w:rPr>
                <w:lang w:val="en-GB"/>
              </w:rPr>
              <w:br/>
            </w:r>
            <w:r w:rsidRPr="007176E8">
              <w:rPr>
                <w:i/>
                <w:color w:val="808080"/>
                <w:lang w:val="en-GB"/>
              </w:rPr>
              <w:t>IMO No.</w:t>
            </w:r>
          </w:p>
        </w:tc>
        <w:tc>
          <w:tcPr>
            <w:tcW w:w="1404" w:type="pct"/>
            <w:tcBorders>
              <w:top w:val="single" w:sz="4" w:space="0" w:color="auto"/>
              <w:left w:val="single" w:sz="4" w:space="0" w:color="auto"/>
              <w:bottom w:val="single" w:sz="4" w:space="0" w:color="auto"/>
              <w:right w:val="single" w:sz="4" w:space="0" w:color="auto"/>
            </w:tcBorders>
            <w:vAlign w:val="center"/>
          </w:tcPr>
          <w:p w:rsidR="007176E8" w:rsidRPr="007176E8" w:rsidRDefault="007176E8" w:rsidP="00F6512F">
            <w:pPr>
              <w:widowControl w:val="0"/>
              <w:autoSpaceDE w:val="0"/>
              <w:autoSpaceDN w:val="0"/>
              <w:adjustRightInd w:val="0"/>
              <w:rPr>
                <w:lang w:val="en-US"/>
              </w:rPr>
            </w:pPr>
          </w:p>
        </w:tc>
      </w:tr>
      <w:tr w:rsidR="007176E8" w:rsidRPr="007176E8" w:rsidTr="007176E8">
        <w:tc>
          <w:tcPr>
            <w:tcW w:w="1507" w:type="pct"/>
            <w:gridSpan w:val="2"/>
            <w:tcBorders>
              <w:top w:val="single" w:sz="4" w:space="0" w:color="auto"/>
              <w:left w:val="single" w:sz="4" w:space="0" w:color="auto"/>
              <w:bottom w:val="single" w:sz="4" w:space="0" w:color="auto"/>
              <w:right w:val="single" w:sz="4" w:space="0" w:color="auto"/>
            </w:tcBorders>
            <w:vAlign w:val="center"/>
          </w:tcPr>
          <w:p w:rsidR="007176E8" w:rsidRPr="007176E8" w:rsidRDefault="007176E8" w:rsidP="00F6512F">
            <w:r w:rsidRPr="007176E8">
              <w:t xml:space="preserve">Классификационное </w:t>
            </w:r>
            <w:r w:rsidR="00F63ED1">
              <w:t>общество, чей класс имеет судно</w:t>
            </w:r>
            <w:r w:rsidRPr="007176E8">
              <w:t xml:space="preserve"> </w:t>
            </w:r>
            <w:r w:rsidRPr="007176E8">
              <w:br/>
            </w:r>
            <w:r w:rsidRPr="007176E8">
              <w:rPr>
                <w:i/>
                <w:color w:val="808080"/>
                <w:lang w:val="en-GB"/>
              </w:rPr>
              <w:t>Current</w:t>
            </w:r>
            <w:r w:rsidRPr="007176E8">
              <w:rPr>
                <w:i/>
                <w:color w:val="808080"/>
              </w:rPr>
              <w:t xml:space="preserve"> </w:t>
            </w:r>
            <w:r w:rsidRPr="007176E8">
              <w:rPr>
                <w:i/>
                <w:color w:val="808080"/>
                <w:lang w:val="en-GB"/>
              </w:rPr>
              <w:t>Classification</w:t>
            </w:r>
            <w:r w:rsidRPr="007176E8">
              <w:rPr>
                <w:i/>
                <w:color w:val="808080"/>
              </w:rPr>
              <w:t xml:space="preserve"> </w:t>
            </w:r>
            <w:r w:rsidRPr="007176E8">
              <w:rPr>
                <w:i/>
                <w:color w:val="808080"/>
                <w:lang w:val="en-GB"/>
              </w:rPr>
              <w:t>Society</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7176E8" w:rsidRPr="007176E8" w:rsidRDefault="007176E8" w:rsidP="00F6512F">
            <w:pPr>
              <w:widowControl w:val="0"/>
              <w:autoSpaceDE w:val="0"/>
              <w:autoSpaceDN w:val="0"/>
              <w:adjustRightInd w:val="0"/>
            </w:pPr>
          </w:p>
        </w:tc>
        <w:tc>
          <w:tcPr>
            <w:tcW w:w="1096" w:type="pct"/>
            <w:tcBorders>
              <w:top w:val="single" w:sz="4" w:space="0" w:color="auto"/>
              <w:left w:val="single" w:sz="4" w:space="0" w:color="auto"/>
              <w:bottom w:val="single" w:sz="4" w:space="0" w:color="auto"/>
              <w:right w:val="single" w:sz="4" w:space="0" w:color="auto"/>
            </w:tcBorders>
            <w:vAlign w:val="center"/>
          </w:tcPr>
          <w:p w:rsidR="007176E8" w:rsidRPr="007176E8" w:rsidRDefault="007176E8" w:rsidP="00F6512F">
            <w:r w:rsidRPr="007176E8">
              <w:t xml:space="preserve">Существующий символ Класса </w:t>
            </w:r>
            <w:r w:rsidRPr="007176E8">
              <w:br/>
            </w:r>
            <w:r w:rsidRPr="007176E8">
              <w:rPr>
                <w:i/>
                <w:color w:val="808080"/>
                <w:lang w:val="en-GB"/>
              </w:rPr>
              <w:t>Current</w:t>
            </w:r>
            <w:r w:rsidRPr="007176E8">
              <w:rPr>
                <w:i/>
                <w:color w:val="808080"/>
              </w:rPr>
              <w:t xml:space="preserve"> </w:t>
            </w:r>
            <w:r w:rsidRPr="007176E8">
              <w:rPr>
                <w:i/>
                <w:color w:val="808080"/>
                <w:lang w:val="en-GB"/>
              </w:rPr>
              <w:t>class</w:t>
            </w:r>
            <w:r w:rsidRPr="007176E8">
              <w:rPr>
                <w:i/>
                <w:color w:val="808080"/>
              </w:rPr>
              <w:t xml:space="preserve"> </w:t>
            </w:r>
            <w:r w:rsidRPr="007176E8">
              <w:rPr>
                <w:i/>
                <w:color w:val="808080"/>
                <w:lang w:val="en-GB"/>
              </w:rPr>
              <w:t>notation</w:t>
            </w:r>
          </w:p>
        </w:tc>
        <w:tc>
          <w:tcPr>
            <w:tcW w:w="1404" w:type="pct"/>
            <w:tcBorders>
              <w:top w:val="single" w:sz="4" w:space="0" w:color="auto"/>
              <w:left w:val="single" w:sz="4" w:space="0" w:color="auto"/>
              <w:bottom w:val="single" w:sz="4" w:space="0" w:color="auto"/>
              <w:right w:val="single" w:sz="4" w:space="0" w:color="auto"/>
            </w:tcBorders>
            <w:vAlign w:val="center"/>
          </w:tcPr>
          <w:p w:rsidR="007176E8" w:rsidRPr="007176E8" w:rsidRDefault="007176E8" w:rsidP="00F6512F">
            <w:pPr>
              <w:widowControl w:val="0"/>
              <w:autoSpaceDE w:val="0"/>
              <w:autoSpaceDN w:val="0"/>
              <w:adjustRightInd w:val="0"/>
            </w:pPr>
          </w:p>
        </w:tc>
      </w:tr>
      <w:tr w:rsidR="007176E8" w:rsidRPr="007176E8" w:rsidTr="007176E8">
        <w:tc>
          <w:tcPr>
            <w:tcW w:w="2052" w:type="pct"/>
            <w:gridSpan w:val="3"/>
            <w:tcBorders>
              <w:top w:val="single" w:sz="4" w:space="0" w:color="auto"/>
              <w:left w:val="single" w:sz="4" w:space="0" w:color="auto"/>
              <w:bottom w:val="single" w:sz="4" w:space="0" w:color="auto"/>
              <w:right w:val="single" w:sz="4" w:space="0" w:color="auto"/>
            </w:tcBorders>
            <w:vAlign w:val="center"/>
          </w:tcPr>
          <w:p w:rsidR="007176E8" w:rsidRPr="007176E8" w:rsidRDefault="007176E8" w:rsidP="00F63ED1">
            <w:r w:rsidRPr="007176E8">
              <w:t xml:space="preserve">Предполагаемый символ Класса РС </w:t>
            </w:r>
            <w:r w:rsidRPr="007176E8">
              <w:br/>
            </w:r>
            <w:r w:rsidRPr="007176E8">
              <w:rPr>
                <w:i/>
                <w:color w:val="808080"/>
                <w:lang w:val="en-GB"/>
              </w:rPr>
              <w:t>Estimated</w:t>
            </w:r>
            <w:r w:rsidRPr="007176E8">
              <w:rPr>
                <w:i/>
                <w:color w:val="808080"/>
              </w:rPr>
              <w:t xml:space="preserve"> </w:t>
            </w:r>
            <w:r w:rsidRPr="007176E8">
              <w:rPr>
                <w:i/>
                <w:color w:val="808080"/>
                <w:lang w:val="en-GB"/>
              </w:rPr>
              <w:t>class</w:t>
            </w:r>
            <w:r w:rsidRPr="007176E8">
              <w:rPr>
                <w:i/>
                <w:color w:val="808080"/>
              </w:rPr>
              <w:t xml:space="preserve"> </w:t>
            </w:r>
            <w:r w:rsidRPr="007176E8">
              <w:rPr>
                <w:i/>
                <w:color w:val="808080"/>
                <w:lang w:val="en-GB"/>
              </w:rPr>
              <w:t>notation</w:t>
            </w:r>
          </w:p>
        </w:tc>
        <w:tc>
          <w:tcPr>
            <w:tcW w:w="2948" w:type="pct"/>
            <w:gridSpan w:val="3"/>
            <w:tcBorders>
              <w:top w:val="single" w:sz="4" w:space="0" w:color="auto"/>
              <w:left w:val="single" w:sz="4" w:space="0" w:color="auto"/>
              <w:bottom w:val="single" w:sz="4" w:space="0" w:color="auto"/>
              <w:right w:val="single" w:sz="4" w:space="0" w:color="auto"/>
            </w:tcBorders>
            <w:vAlign w:val="center"/>
          </w:tcPr>
          <w:p w:rsidR="007176E8" w:rsidRPr="007176E8" w:rsidRDefault="007176E8" w:rsidP="00F6512F">
            <w:pPr>
              <w:widowControl w:val="0"/>
              <w:autoSpaceDE w:val="0"/>
              <w:autoSpaceDN w:val="0"/>
              <w:adjustRightInd w:val="0"/>
            </w:pPr>
          </w:p>
        </w:tc>
      </w:tr>
      <w:tr w:rsidR="007176E8" w:rsidRPr="00BE3847" w:rsidTr="007176E8">
        <w:tc>
          <w:tcPr>
            <w:tcW w:w="2052" w:type="pct"/>
            <w:gridSpan w:val="3"/>
            <w:tcBorders>
              <w:top w:val="single" w:sz="4" w:space="0" w:color="auto"/>
              <w:left w:val="single" w:sz="4" w:space="0" w:color="auto"/>
              <w:bottom w:val="single" w:sz="4" w:space="0" w:color="auto"/>
              <w:right w:val="single" w:sz="4" w:space="0" w:color="auto"/>
            </w:tcBorders>
            <w:vAlign w:val="center"/>
          </w:tcPr>
          <w:p w:rsidR="007176E8" w:rsidRPr="00BE3847" w:rsidRDefault="007176E8" w:rsidP="00F6512F">
            <w:pPr>
              <w:rPr>
                <w:lang w:val="en-US"/>
              </w:rPr>
            </w:pPr>
            <w:r w:rsidRPr="007176E8">
              <w:t>Дополнительная</w:t>
            </w:r>
            <w:r w:rsidRPr="00BE3847">
              <w:rPr>
                <w:lang w:val="en-US"/>
              </w:rPr>
              <w:t xml:space="preserve"> </w:t>
            </w:r>
            <w:r w:rsidRPr="007176E8">
              <w:t>информация</w:t>
            </w:r>
            <w:r w:rsidRPr="00BE3847">
              <w:rPr>
                <w:lang w:val="en-US"/>
              </w:rPr>
              <w:t xml:space="preserve"> </w:t>
            </w:r>
            <w:r w:rsidRPr="007176E8">
              <w:t>о</w:t>
            </w:r>
            <w:r w:rsidRPr="00BE3847">
              <w:rPr>
                <w:lang w:val="en-US"/>
              </w:rPr>
              <w:t xml:space="preserve"> </w:t>
            </w:r>
            <w:r w:rsidRPr="007176E8">
              <w:t>судне</w:t>
            </w:r>
            <w:r w:rsidRPr="00BE3847">
              <w:rPr>
                <w:lang w:val="en-US"/>
              </w:rPr>
              <w:t xml:space="preserve"> </w:t>
            </w:r>
            <w:r w:rsidRPr="00BE3847">
              <w:rPr>
                <w:lang w:val="en-US"/>
              </w:rPr>
              <w:br/>
              <w:t>(</w:t>
            </w:r>
            <w:r w:rsidRPr="007176E8">
              <w:t>тип</w:t>
            </w:r>
            <w:r w:rsidRPr="00BE3847">
              <w:rPr>
                <w:lang w:val="en-US"/>
              </w:rPr>
              <w:t xml:space="preserve">, </w:t>
            </w:r>
            <w:r w:rsidRPr="007176E8">
              <w:t>год</w:t>
            </w:r>
            <w:r w:rsidRPr="00BE3847">
              <w:rPr>
                <w:lang w:val="en-US"/>
              </w:rPr>
              <w:t xml:space="preserve"> </w:t>
            </w:r>
            <w:r w:rsidRPr="007176E8">
              <w:t>постройки</w:t>
            </w:r>
            <w:r w:rsidRPr="00BE3847">
              <w:rPr>
                <w:lang w:val="en-US"/>
              </w:rPr>
              <w:t xml:space="preserve">, </w:t>
            </w:r>
            <w:r w:rsidRPr="007176E8">
              <w:t>валовая</w:t>
            </w:r>
            <w:r w:rsidRPr="00BE3847">
              <w:rPr>
                <w:lang w:val="en-US"/>
              </w:rPr>
              <w:t xml:space="preserve"> </w:t>
            </w:r>
            <w:r w:rsidRPr="007176E8">
              <w:t>вместимость</w:t>
            </w:r>
            <w:r w:rsidRPr="00BE3847">
              <w:rPr>
                <w:lang w:val="en-US"/>
              </w:rPr>
              <w:t xml:space="preserve">) </w:t>
            </w:r>
            <w:r w:rsidRPr="00BE3847">
              <w:rPr>
                <w:lang w:val="en-US"/>
              </w:rPr>
              <w:br/>
            </w:r>
            <w:r w:rsidRPr="007176E8">
              <w:rPr>
                <w:i/>
                <w:color w:val="808080"/>
                <w:lang w:val="en-GB"/>
              </w:rPr>
              <w:t>Additional</w:t>
            </w:r>
            <w:r w:rsidRPr="00BE3847">
              <w:rPr>
                <w:i/>
                <w:color w:val="808080"/>
                <w:lang w:val="en-US"/>
              </w:rPr>
              <w:t xml:space="preserve"> </w:t>
            </w:r>
            <w:r w:rsidRPr="007176E8">
              <w:rPr>
                <w:i/>
                <w:color w:val="808080"/>
                <w:lang w:val="en-GB"/>
              </w:rPr>
              <w:t>information</w:t>
            </w:r>
            <w:r w:rsidRPr="00BE3847">
              <w:rPr>
                <w:i/>
                <w:color w:val="808080"/>
                <w:lang w:val="en-US"/>
              </w:rPr>
              <w:t xml:space="preserve"> </w:t>
            </w:r>
            <w:r w:rsidRPr="007176E8">
              <w:rPr>
                <w:i/>
                <w:color w:val="808080"/>
                <w:lang w:val="en-GB"/>
              </w:rPr>
              <w:t>on</w:t>
            </w:r>
            <w:r w:rsidRPr="00BE3847">
              <w:rPr>
                <w:i/>
                <w:color w:val="808080"/>
                <w:lang w:val="en-US"/>
              </w:rPr>
              <w:t xml:space="preserve"> </w:t>
            </w:r>
            <w:r w:rsidRPr="007176E8">
              <w:rPr>
                <w:i/>
                <w:color w:val="808080"/>
                <w:lang w:val="en-GB"/>
              </w:rPr>
              <w:t>the</w:t>
            </w:r>
            <w:r w:rsidRPr="00BE3847">
              <w:rPr>
                <w:i/>
                <w:color w:val="808080"/>
                <w:lang w:val="en-US"/>
              </w:rPr>
              <w:t xml:space="preserve"> </w:t>
            </w:r>
            <w:r w:rsidRPr="007176E8">
              <w:rPr>
                <w:i/>
                <w:color w:val="808080"/>
                <w:lang w:val="en-GB"/>
              </w:rPr>
              <w:t>ship</w:t>
            </w:r>
            <w:r w:rsidRPr="00BE3847">
              <w:rPr>
                <w:i/>
                <w:color w:val="808080"/>
                <w:lang w:val="en-US"/>
              </w:rPr>
              <w:t xml:space="preserve"> </w:t>
            </w:r>
            <w:r w:rsidRPr="00BE3847">
              <w:rPr>
                <w:i/>
                <w:color w:val="808080"/>
                <w:lang w:val="en-US"/>
              </w:rPr>
              <w:br/>
              <w:t>(</w:t>
            </w:r>
            <w:r w:rsidRPr="007176E8">
              <w:rPr>
                <w:i/>
                <w:color w:val="808080"/>
                <w:lang w:val="en-GB"/>
              </w:rPr>
              <w:t>type</w:t>
            </w:r>
            <w:r w:rsidRPr="00BE3847">
              <w:rPr>
                <w:i/>
                <w:color w:val="808080"/>
                <w:lang w:val="en-US"/>
              </w:rPr>
              <w:t xml:space="preserve">, </w:t>
            </w:r>
            <w:r w:rsidRPr="007176E8">
              <w:rPr>
                <w:i/>
                <w:color w:val="808080"/>
                <w:lang w:val="en-GB"/>
              </w:rPr>
              <w:t>year</w:t>
            </w:r>
            <w:r w:rsidRPr="00BE3847">
              <w:rPr>
                <w:i/>
                <w:color w:val="808080"/>
                <w:lang w:val="en-US"/>
              </w:rPr>
              <w:t xml:space="preserve"> </w:t>
            </w:r>
            <w:r w:rsidRPr="007176E8">
              <w:rPr>
                <w:i/>
                <w:color w:val="808080"/>
                <w:lang w:val="en-GB"/>
              </w:rPr>
              <w:t>of</w:t>
            </w:r>
            <w:r w:rsidRPr="00BE3847">
              <w:rPr>
                <w:i/>
                <w:color w:val="808080"/>
                <w:lang w:val="en-US"/>
              </w:rPr>
              <w:t xml:space="preserve"> </w:t>
            </w:r>
            <w:r w:rsidRPr="007176E8">
              <w:rPr>
                <w:i/>
                <w:color w:val="808080"/>
                <w:lang w:val="en-GB"/>
              </w:rPr>
              <w:t>construction</w:t>
            </w:r>
            <w:r w:rsidRPr="00BE3847">
              <w:rPr>
                <w:i/>
                <w:color w:val="808080"/>
                <w:lang w:val="en-US"/>
              </w:rPr>
              <w:t xml:space="preserve">, </w:t>
            </w:r>
            <w:r w:rsidRPr="007176E8">
              <w:rPr>
                <w:i/>
                <w:color w:val="808080"/>
                <w:lang w:val="en-GB"/>
              </w:rPr>
              <w:t>gross</w:t>
            </w:r>
            <w:r w:rsidRPr="00BE3847">
              <w:rPr>
                <w:i/>
                <w:color w:val="808080"/>
                <w:lang w:val="en-US"/>
              </w:rPr>
              <w:t xml:space="preserve"> </w:t>
            </w:r>
            <w:r w:rsidRPr="007176E8">
              <w:rPr>
                <w:i/>
                <w:color w:val="808080"/>
                <w:lang w:val="en-GB"/>
              </w:rPr>
              <w:t>tonnage</w:t>
            </w:r>
            <w:r w:rsidR="00F63ED1" w:rsidRPr="00BE3847">
              <w:rPr>
                <w:i/>
                <w:color w:val="808080"/>
                <w:lang w:val="en-US"/>
              </w:rPr>
              <w:t>)</w:t>
            </w:r>
          </w:p>
        </w:tc>
        <w:tc>
          <w:tcPr>
            <w:tcW w:w="2948" w:type="pct"/>
            <w:gridSpan w:val="3"/>
            <w:tcBorders>
              <w:top w:val="single" w:sz="4" w:space="0" w:color="auto"/>
              <w:left w:val="single" w:sz="4" w:space="0" w:color="auto"/>
              <w:bottom w:val="single" w:sz="4" w:space="0" w:color="auto"/>
              <w:right w:val="single" w:sz="4" w:space="0" w:color="auto"/>
            </w:tcBorders>
            <w:vAlign w:val="center"/>
          </w:tcPr>
          <w:p w:rsidR="007176E8" w:rsidRPr="00BE3847" w:rsidRDefault="007176E8" w:rsidP="00F6512F">
            <w:pPr>
              <w:widowControl w:val="0"/>
              <w:autoSpaceDE w:val="0"/>
              <w:autoSpaceDN w:val="0"/>
              <w:adjustRightInd w:val="0"/>
              <w:rPr>
                <w:lang w:val="en-US"/>
              </w:rPr>
            </w:pPr>
          </w:p>
        </w:tc>
      </w:tr>
      <w:tr w:rsidR="007176E8" w:rsidRPr="00BE3847" w:rsidTr="006C0FF2">
        <w:tc>
          <w:tcPr>
            <w:tcW w:w="2500" w:type="pct"/>
            <w:gridSpan w:val="4"/>
          </w:tcPr>
          <w:p w:rsidR="007176E8" w:rsidRPr="00BE3847" w:rsidRDefault="007176E8" w:rsidP="007A1040">
            <w:pPr>
              <w:jc w:val="both"/>
              <w:rPr>
                <w:b/>
                <w:color w:val="000000"/>
                <w:lang w:val="en-US"/>
              </w:rPr>
            </w:pPr>
          </w:p>
        </w:tc>
        <w:tc>
          <w:tcPr>
            <w:tcW w:w="2500" w:type="pct"/>
            <w:gridSpan w:val="2"/>
          </w:tcPr>
          <w:p w:rsidR="007176E8" w:rsidRPr="00BE3847" w:rsidRDefault="007176E8" w:rsidP="007A1040">
            <w:pPr>
              <w:widowControl w:val="0"/>
              <w:autoSpaceDE w:val="0"/>
              <w:autoSpaceDN w:val="0"/>
              <w:adjustRightInd w:val="0"/>
              <w:jc w:val="both"/>
              <w:rPr>
                <w:b/>
                <w:bCs/>
                <w:lang w:val="en-US"/>
              </w:rPr>
            </w:pPr>
          </w:p>
        </w:tc>
      </w:tr>
      <w:tr w:rsidR="00C61855" w:rsidRPr="007176E8" w:rsidTr="006C0FF2">
        <w:tc>
          <w:tcPr>
            <w:tcW w:w="2500" w:type="pct"/>
            <w:gridSpan w:val="4"/>
          </w:tcPr>
          <w:p w:rsidR="00C61855" w:rsidRPr="007176E8" w:rsidRDefault="00C61855" w:rsidP="00EA5EFE">
            <w:pPr>
              <w:spacing w:after="120"/>
              <w:jc w:val="both"/>
              <w:rPr>
                <w:lang w:val="en-GB"/>
              </w:rPr>
            </w:pPr>
            <w:r w:rsidRPr="007176E8">
              <w:rPr>
                <w:b/>
                <w:color w:val="000000"/>
                <w:lang w:val="en-GB"/>
              </w:rPr>
              <w:t xml:space="preserve">2. </w:t>
            </w:r>
            <w:r w:rsidR="007176E8" w:rsidRPr="007176E8">
              <w:rPr>
                <w:b/>
                <w:color w:val="000000"/>
                <w:lang w:val="en-GB"/>
              </w:rPr>
              <w:t>GENERAL PROVISIONS</w:t>
            </w:r>
          </w:p>
        </w:tc>
        <w:tc>
          <w:tcPr>
            <w:tcW w:w="2500" w:type="pct"/>
            <w:gridSpan w:val="2"/>
          </w:tcPr>
          <w:p w:rsidR="00C61855" w:rsidRPr="007176E8" w:rsidRDefault="000257DA" w:rsidP="00EA5EFE">
            <w:pPr>
              <w:widowControl w:val="0"/>
              <w:autoSpaceDE w:val="0"/>
              <w:autoSpaceDN w:val="0"/>
              <w:adjustRightInd w:val="0"/>
              <w:spacing w:after="120"/>
              <w:jc w:val="both"/>
              <w:rPr>
                <w:bCs/>
              </w:rPr>
            </w:pPr>
            <w:r w:rsidRPr="007176E8">
              <w:rPr>
                <w:b/>
                <w:bCs/>
              </w:rPr>
              <w:t xml:space="preserve">2. </w:t>
            </w:r>
            <w:r w:rsidR="007176E8" w:rsidRPr="007176E8">
              <w:rPr>
                <w:b/>
                <w:bCs/>
              </w:rPr>
              <w:t>ОБЩИЕ ПОЛОЖЕНИЯ</w:t>
            </w:r>
          </w:p>
        </w:tc>
      </w:tr>
      <w:tr w:rsidR="00200FC6" w:rsidRPr="007176E8" w:rsidTr="006C0FF2">
        <w:tc>
          <w:tcPr>
            <w:tcW w:w="2500" w:type="pct"/>
            <w:gridSpan w:val="4"/>
          </w:tcPr>
          <w:p w:rsidR="00200FC6" w:rsidRPr="007176E8" w:rsidRDefault="00200FC6" w:rsidP="00EA5EFE">
            <w:pPr>
              <w:spacing w:after="120"/>
              <w:jc w:val="both"/>
              <w:rPr>
                <w:b/>
                <w:color w:val="000000"/>
                <w:lang w:val="en-GB"/>
              </w:rPr>
            </w:pPr>
            <w:r w:rsidRPr="007176E8">
              <w:rPr>
                <w:color w:val="000000"/>
                <w:lang w:val="en-GB"/>
              </w:rPr>
              <w:t xml:space="preserve">2.1 </w:t>
            </w:r>
            <w:r w:rsidR="007176E8" w:rsidRPr="007176E8">
              <w:rPr>
                <w:color w:val="000000"/>
                <w:lang w:val="en-GB"/>
              </w:rPr>
              <w:t>The applicable requirements are an integral part of the present Agreement.</w:t>
            </w:r>
          </w:p>
        </w:tc>
        <w:tc>
          <w:tcPr>
            <w:tcW w:w="2500" w:type="pct"/>
            <w:gridSpan w:val="2"/>
          </w:tcPr>
          <w:p w:rsidR="00200FC6" w:rsidRPr="007176E8" w:rsidRDefault="00200FC6" w:rsidP="00EA5EFE">
            <w:pPr>
              <w:widowControl w:val="0"/>
              <w:autoSpaceDE w:val="0"/>
              <w:autoSpaceDN w:val="0"/>
              <w:adjustRightInd w:val="0"/>
              <w:spacing w:after="120"/>
              <w:jc w:val="both"/>
              <w:rPr>
                <w:b/>
                <w:bCs/>
              </w:rPr>
            </w:pPr>
            <w:r w:rsidRPr="007176E8">
              <w:rPr>
                <w:bCs/>
              </w:rPr>
              <w:t xml:space="preserve">2.1 </w:t>
            </w:r>
            <w:r w:rsidR="007176E8" w:rsidRPr="007176E8">
              <w:rPr>
                <w:bCs/>
              </w:rPr>
              <w:t>Применимые требования являются составной и неотъемлемой частью настоящего договора.</w:t>
            </w:r>
          </w:p>
        </w:tc>
      </w:tr>
      <w:tr w:rsidR="00C61855" w:rsidRPr="007176E8" w:rsidTr="006C0FF2">
        <w:tc>
          <w:tcPr>
            <w:tcW w:w="2500" w:type="pct"/>
            <w:gridSpan w:val="4"/>
          </w:tcPr>
          <w:p w:rsidR="00C61855" w:rsidRPr="007176E8" w:rsidRDefault="00C61855" w:rsidP="00EA5EFE">
            <w:pPr>
              <w:spacing w:after="120"/>
              <w:jc w:val="both"/>
              <w:rPr>
                <w:lang w:val="en-GB"/>
              </w:rPr>
            </w:pPr>
            <w:r w:rsidRPr="007176E8">
              <w:rPr>
                <w:lang w:val="en-GB"/>
              </w:rPr>
              <w:t>2.</w:t>
            </w:r>
            <w:r w:rsidR="00612123" w:rsidRPr="007176E8">
              <w:rPr>
                <w:lang w:val="en-GB"/>
              </w:rPr>
              <w:t>2</w:t>
            </w:r>
            <w:r w:rsidRPr="007176E8">
              <w:rPr>
                <w:lang w:val="en-GB"/>
              </w:rPr>
              <w:t xml:space="preserve"> </w:t>
            </w:r>
            <w:r w:rsidR="007176E8" w:rsidRPr="007176E8">
              <w:rPr>
                <w:lang w:val="en-GB"/>
              </w:rPr>
              <w:t>Before commencement of service provision under this agreement, RS defines the minimum scope of documentation to be submitted to the Register for review on a particular agreement.</w:t>
            </w:r>
          </w:p>
        </w:tc>
        <w:tc>
          <w:tcPr>
            <w:tcW w:w="2500" w:type="pct"/>
            <w:gridSpan w:val="2"/>
          </w:tcPr>
          <w:p w:rsidR="00C61855" w:rsidRPr="008620E8" w:rsidRDefault="00C61855" w:rsidP="007176E8">
            <w:pPr>
              <w:spacing w:after="120"/>
              <w:jc w:val="both"/>
              <w:rPr>
                <w:b/>
                <w:bCs/>
              </w:rPr>
            </w:pPr>
            <w:r w:rsidRPr="007176E8">
              <w:t>2.</w:t>
            </w:r>
            <w:r w:rsidR="00612123" w:rsidRPr="007176E8">
              <w:t>2</w:t>
            </w:r>
            <w:r w:rsidRPr="007176E8">
              <w:t xml:space="preserve"> </w:t>
            </w:r>
            <w:r w:rsidR="007176E8" w:rsidRPr="007176E8">
              <w:t>До начала оказания услуг по настоящему Договору Регистром определяется минимальный объем документации, которая должна быть представлена на рассмотрение в Регистр по отдельному договору</w:t>
            </w:r>
            <w:r w:rsidR="008620E8" w:rsidRPr="008620E8">
              <w:t>.</w:t>
            </w:r>
          </w:p>
        </w:tc>
      </w:tr>
      <w:tr w:rsidR="007176E8" w:rsidRPr="007176E8" w:rsidTr="006C0FF2">
        <w:tc>
          <w:tcPr>
            <w:tcW w:w="2500" w:type="pct"/>
            <w:gridSpan w:val="4"/>
          </w:tcPr>
          <w:p w:rsidR="007176E8" w:rsidRPr="007176E8" w:rsidRDefault="007176E8" w:rsidP="00EA5EFE">
            <w:pPr>
              <w:spacing w:after="120"/>
              <w:jc w:val="both"/>
              <w:rPr>
                <w:lang w:val="en-US"/>
              </w:rPr>
            </w:pPr>
            <w:r w:rsidRPr="007176E8">
              <w:rPr>
                <w:lang w:val="en-US"/>
              </w:rPr>
              <w:t>2.3 The RS exclusive Surveyors of relevant specialities are invited to carry out the assessment and having the adequate qualification to perform initial surveys of ships in service in the number enough for its complete and qualitative performance with regard to ship's characteristics affecting the complexity of work performance or on RS Technical Committee decision by three exclusive Surveyors of basic specialities (hull surveyor, engineer, electromechanical engineer) in accordance with the check-list as per the RS approved form.</w:t>
            </w:r>
          </w:p>
        </w:tc>
        <w:tc>
          <w:tcPr>
            <w:tcW w:w="2500" w:type="pct"/>
            <w:gridSpan w:val="2"/>
          </w:tcPr>
          <w:p w:rsidR="007176E8" w:rsidRPr="007176E8" w:rsidRDefault="007176E8" w:rsidP="007176E8">
            <w:pPr>
              <w:spacing w:after="120"/>
              <w:jc w:val="both"/>
            </w:pPr>
            <w:r w:rsidRPr="007176E8">
              <w:t>2.3</w:t>
            </w:r>
            <w:r>
              <w:t xml:space="preserve"> </w:t>
            </w:r>
            <w:r w:rsidRPr="007176E8">
              <w:t xml:space="preserve">Оценка соответствия судна выполняется штатными инспекторами Регистра соответствующих специальностей, имеющими квалификацию для выполнения первоначальных освидетельствований судов в эксплуатации, в количестве, достаточном для ее полного и качественного проведения, в зависимости от характеристик судна, влияющих на сложность выполнения работы, либо, по решению Технического комитета РС, тремя штатными инспекторами по основным специальностям (корпусник, механик, электромеханик), в </w:t>
            </w:r>
            <w:r w:rsidRPr="007176E8">
              <w:lastRenderedPageBreak/>
              <w:t>соответствии с чек-листом по утвержденной Регистром форме.</w:t>
            </w:r>
          </w:p>
        </w:tc>
      </w:tr>
      <w:tr w:rsidR="007176E8" w:rsidRPr="007176E8" w:rsidTr="006C0FF2">
        <w:tc>
          <w:tcPr>
            <w:tcW w:w="2500" w:type="pct"/>
            <w:gridSpan w:val="4"/>
          </w:tcPr>
          <w:p w:rsidR="007176E8" w:rsidRPr="007176E8" w:rsidRDefault="007176E8" w:rsidP="00EA5EFE">
            <w:pPr>
              <w:spacing w:after="120"/>
              <w:jc w:val="both"/>
              <w:rPr>
                <w:lang w:val="en-US"/>
              </w:rPr>
            </w:pPr>
            <w:r w:rsidRPr="007176E8">
              <w:rPr>
                <w:lang w:val="en-US"/>
              </w:rPr>
              <w:lastRenderedPageBreak/>
              <w:t>2.4 The ship's assessment carried out by the Register does not relieve the owner, his representatives and the crew of the responsibilities and duties for the safe operation and maintenance of the ship, its systems and machinery.</w:t>
            </w:r>
          </w:p>
        </w:tc>
        <w:tc>
          <w:tcPr>
            <w:tcW w:w="2500" w:type="pct"/>
            <w:gridSpan w:val="2"/>
          </w:tcPr>
          <w:p w:rsidR="007176E8" w:rsidRPr="007176E8" w:rsidRDefault="007176E8" w:rsidP="007176E8">
            <w:pPr>
              <w:spacing w:after="120"/>
              <w:jc w:val="both"/>
            </w:pPr>
            <w:r w:rsidRPr="007176E8">
              <w:t>2.4</w:t>
            </w:r>
            <w:r>
              <w:t xml:space="preserve"> </w:t>
            </w:r>
            <w:r w:rsidRPr="007176E8">
              <w:t>Оценка соответствия судна, проводимая Регистром, не снимает с судовладельца, его представителей и экипажа ответственности и обязанности по безопасному управлению и эксплуатации судна, его систем и механизмов.</w:t>
            </w:r>
          </w:p>
        </w:tc>
      </w:tr>
      <w:tr w:rsidR="006F0CE0" w:rsidRPr="007176E8" w:rsidTr="006C0FF2">
        <w:tc>
          <w:tcPr>
            <w:tcW w:w="2500" w:type="pct"/>
            <w:gridSpan w:val="4"/>
          </w:tcPr>
          <w:p w:rsidR="006F0CE0" w:rsidRPr="007176E8" w:rsidRDefault="006F0CE0" w:rsidP="00EA5EFE">
            <w:pPr>
              <w:spacing w:after="120"/>
              <w:jc w:val="both"/>
              <w:rPr>
                <w:lang w:val="en-US"/>
              </w:rPr>
            </w:pPr>
            <w:r w:rsidRPr="006F0CE0">
              <w:rPr>
                <w:lang w:val="en-US"/>
              </w:rPr>
              <w:t>2.5 The Register surveyors shall observe and the Applicant shall guarantee the safety requirements stipulated by the Register documents.</w:t>
            </w:r>
          </w:p>
        </w:tc>
        <w:tc>
          <w:tcPr>
            <w:tcW w:w="2500" w:type="pct"/>
            <w:gridSpan w:val="2"/>
          </w:tcPr>
          <w:p w:rsidR="006F0CE0" w:rsidRPr="007176E8" w:rsidRDefault="006F0CE0" w:rsidP="006F0CE0">
            <w:pPr>
              <w:spacing w:after="120"/>
              <w:jc w:val="both"/>
            </w:pPr>
            <w:r w:rsidRPr="006F0CE0">
              <w:t>2.5</w:t>
            </w:r>
            <w:r>
              <w:t xml:space="preserve"> </w:t>
            </w:r>
            <w:r w:rsidRPr="006F0CE0">
              <w:t>Инспекторы Регистра обязаны соблюдать, а Заявитель обязан обеспечить требования техники безопасности, установленные в документах Регистра.</w:t>
            </w:r>
          </w:p>
        </w:tc>
      </w:tr>
      <w:tr w:rsidR="006F0CE0" w:rsidRPr="007176E8" w:rsidTr="006C0FF2">
        <w:tc>
          <w:tcPr>
            <w:tcW w:w="2500" w:type="pct"/>
            <w:gridSpan w:val="4"/>
          </w:tcPr>
          <w:p w:rsidR="006F0CE0" w:rsidRPr="006F0CE0" w:rsidRDefault="006F0CE0" w:rsidP="00EA5EFE">
            <w:pPr>
              <w:spacing w:after="120"/>
              <w:jc w:val="both"/>
              <w:rPr>
                <w:lang w:val="en-US"/>
              </w:rPr>
            </w:pPr>
            <w:r w:rsidRPr="006F0CE0">
              <w:rPr>
                <w:lang w:val="en-US"/>
              </w:rPr>
              <w:t>2.6 In case the Applicant fails to take all safety precautions, and in case defects are identified that affect the safety of the ship’s assessment, the Register surveyor must refuse to perform the ship's assessment.</w:t>
            </w:r>
          </w:p>
        </w:tc>
        <w:tc>
          <w:tcPr>
            <w:tcW w:w="2500" w:type="pct"/>
            <w:gridSpan w:val="2"/>
          </w:tcPr>
          <w:p w:rsidR="006F0CE0" w:rsidRPr="006F0CE0" w:rsidRDefault="006F0CE0" w:rsidP="006F0CE0">
            <w:pPr>
              <w:spacing w:after="120"/>
              <w:jc w:val="both"/>
            </w:pPr>
            <w:r w:rsidRPr="006F0CE0">
              <w:t>2.6</w:t>
            </w:r>
            <w:r>
              <w:t xml:space="preserve"> </w:t>
            </w:r>
            <w:r w:rsidRPr="006F0CE0">
              <w:t>При несоблюдении Заявителем техники безопасности или при обнаружении дефектов, влияющих на безопасность проведения оценки соответствия судна, инспектор Регистра обязан отказаться от проведения оценки соответствия судна.</w:t>
            </w:r>
          </w:p>
        </w:tc>
      </w:tr>
      <w:tr w:rsidR="006F0CE0" w:rsidRPr="007176E8" w:rsidTr="006C0FF2">
        <w:tc>
          <w:tcPr>
            <w:tcW w:w="2500" w:type="pct"/>
            <w:gridSpan w:val="4"/>
          </w:tcPr>
          <w:p w:rsidR="006F0CE0" w:rsidRPr="006F0CE0" w:rsidRDefault="006F0CE0" w:rsidP="00EA5EFE">
            <w:pPr>
              <w:spacing w:after="120"/>
              <w:jc w:val="both"/>
              <w:rPr>
                <w:lang w:val="en-US"/>
              </w:rPr>
            </w:pPr>
            <w:r w:rsidRPr="006F0CE0">
              <w:rPr>
                <w:lang w:val="en-US"/>
              </w:rPr>
              <w:t>2.7 In case nonconformity of the ship with applicable requirements, the Register is entitled to issue the consolidated list of nonconformities (hereinafter, nonconformities).</w:t>
            </w:r>
          </w:p>
        </w:tc>
        <w:tc>
          <w:tcPr>
            <w:tcW w:w="2500" w:type="pct"/>
            <w:gridSpan w:val="2"/>
          </w:tcPr>
          <w:p w:rsidR="006F0CE0" w:rsidRPr="006F0CE0" w:rsidRDefault="006F0CE0" w:rsidP="006F0CE0">
            <w:pPr>
              <w:spacing w:after="120"/>
              <w:jc w:val="both"/>
            </w:pPr>
            <w:r w:rsidRPr="006F0CE0">
              <w:t>2.7</w:t>
            </w:r>
            <w:r>
              <w:t xml:space="preserve"> </w:t>
            </w:r>
            <w:r w:rsidRPr="006F0CE0">
              <w:t>В случае обнаружения в процессе проведения оценки соответствия несоответствий судна применимым требованиям Правил РС, Регистром оформляется сводный перечень несоответствий (далее – несоответствия).</w:t>
            </w:r>
          </w:p>
        </w:tc>
      </w:tr>
      <w:tr w:rsidR="006F0CE0" w:rsidRPr="007176E8" w:rsidTr="006C0FF2">
        <w:tc>
          <w:tcPr>
            <w:tcW w:w="2500" w:type="pct"/>
            <w:gridSpan w:val="4"/>
          </w:tcPr>
          <w:p w:rsidR="006F0CE0" w:rsidRPr="006F0CE0" w:rsidRDefault="006F0CE0" w:rsidP="00EA5EFE">
            <w:pPr>
              <w:spacing w:after="120"/>
              <w:jc w:val="both"/>
              <w:rPr>
                <w:lang w:val="en-US"/>
              </w:rPr>
            </w:pPr>
            <w:r w:rsidRPr="006F0CE0">
              <w:rPr>
                <w:lang w:val="en-US"/>
              </w:rPr>
              <w:t>2.8 The Applicant shall be notified of the nonconformities detected by the RS letter of conclusion.</w:t>
            </w:r>
          </w:p>
        </w:tc>
        <w:tc>
          <w:tcPr>
            <w:tcW w:w="2500" w:type="pct"/>
            <w:gridSpan w:val="2"/>
          </w:tcPr>
          <w:p w:rsidR="006F0CE0" w:rsidRPr="006F0CE0" w:rsidRDefault="006F0CE0" w:rsidP="006F0CE0">
            <w:pPr>
              <w:spacing w:after="120"/>
              <w:jc w:val="both"/>
            </w:pPr>
            <w:r w:rsidRPr="006F0CE0">
              <w:t>2.8</w:t>
            </w:r>
            <w:r>
              <w:t xml:space="preserve"> </w:t>
            </w:r>
            <w:r w:rsidRPr="006F0CE0">
              <w:t>О выявленных несоответствиях заявитель информируется письмом-заключением Регистра.</w:t>
            </w:r>
          </w:p>
        </w:tc>
      </w:tr>
      <w:tr w:rsidR="006F0CE0" w:rsidRPr="007176E8" w:rsidTr="006C0FF2">
        <w:tc>
          <w:tcPr>
            <w:tcW w:w="2500" w:type="pct"/>
            <w:gridSpan w:val="4"/>
          </w:tcPr>
          <w:p w:rsidR="006F0CE0" w:rsidRPr="006F0CE0" w:rsidRDefault="006F0CE0" w:rsidP="00EA5EFE">
            <w:pPr>
              <w:spacing w:after="120"/>
              <w:jc w:val="both"/>
              <w:rPr>
                <w:lang w:val="en-US"/>
              </w:rPr>
            </w:pPr>
            <w:r w:rsidRPr="006F0CE0">
              <w:rPr>
                <w:lang w:val="en-US"/>
              </w:rPr>
              <w:t>2.9 If in the course of the ship's assessment the nonconformities to the applicable rules are detected as stipulated above, and which cannot be eliminated, equivalent (equal) replacement may be accepted by RS only after submitting the results of testing, calculations and other actions to the Applicant performed by the RS recognized organizations and allowing to establish that in respect of the ship the required level of safety is observed. List of equivalent (equal) replacement is reviewed by the RS Technical Committee. In respect of ships flying the RF State Flag equivalent (equal) replacement shall be agreed upon with RF MA by the Applicant in the person of Department of State Policy for Marine and River Transport of RF Mintrans. Exemptions of the requirements of the international conventions are provided in accordance with the Rules approved by Resolution of the Government of the Russian Federation of December 24, 2008 No. 1012.</w:t>
            </w:r>
          </w:p>
        </w:tc>
        <w:tc>
          <w:tcPr>
            <w:tcW w:w="2500" w:type="pct"/>
            <w:gridSpan w:val="2"/>
          </w:tcPr>
          <w:p w:rsidR="006F0CE0" w:rsidRPr="006F0CE0" w:rsidRDefault="006F0CE0" w:rsidP="006F0CE0">
            <w:pPr>
              <w:spacing w:after="120"/>
              <w:jc w:val="both"/>
            </w:pPr>
            <w:r w:rsidRPr="006F0CE0">
              <w:t>2.9</w:t>
            </w:r>
            <w:r>
              <w:t xml:space="preserve"> </w:t>
            </w:r>
            <w:r w:rsidRPr="006F0CE0">
              <w:t>Если в ходе оценки соответствия судна будут выявлены несоответствия применимым требованиям, как это указано выше, которые не могут быть устранены, эквивалентные (равноценные) замены могут быть приняты Регистром только при представлении Заявителем результатов испытаний, расчетов или иных действий, выполненных признанными Регистром организациями, позволяющих установить, что в отношении судна соблюдается требуемый уровень безопасности. Перечень эквивалентных (равноценных) замен рассматривается Техническим комитетом РС. В отношении судов, плавающих по Государственным флагом Российской Федерации, эквивалентные (равноценные) замены должны быть согласованы Заявителем с Морской Администрацией России в лице Департамента государственной политики в области морского и речного транспорта Минтранса России. Освобождения (изъятия) от выполнения требований международных конвенций предоставляются в соответствии с Правилами, утвержденными постановлением Правительства Российской Федерации от 24 декабря 2008 г. №1012.</w:t>
            </w:r>
          </w:p>
        </w:tc>
      </w:tr>
      <w:tr w:rsidR="006F0CE0" w:rsidRPr="007176E8" w:rsidTr="006C0FF2">
        <w:tc>
          <w:tcPr>
            <w:tcW w:w="2500" w:type="pct"/>
            <w:gridSpan w:val="4"/>
          </w:tcPr>
          <w:p w:rsidR="006F0CE0" w:rsidRPr="006F0CE0" w:rsidRDefault="006F0CE0" w:rsidP="004D5281">
            <w:pPr>
              <w:spacing w:after="120"/>
              <w:jc w:val="both"/>
              <w:rPr>
                <w:lang w:val="en-US"/>
              </w:rPr>
            </w:pPr>
            <w:r w:rsidRPr="006F0CE0">
              <w:rPr>
                <w:lang w:val="en-US"/>
              </w:rPr>
              <w:t xml:space="preserve">2.10 If during the ship's assessment the RS has doubts the ship's compliance, its particular parts, machinery, equipment, materials and products used on the ship, and other items with the applicable requirements, the Register is entitled to require additional review, submission of calculations and other engineering studies, allowing to establish compliance with the applicable requirements of the ship that are performed by the Applicant himself or on the basis of agreements with the Register recognized organizations, cost of services of which is not included in the cost of services under this Agreement. The specified documents are considered in the RHO within 30 </w:t>
            </w:r>
            <w:r w:rsidR="004D5281">
              <w:rPr>
                <w:lang w:val="en-US"/>
              </w:rPr>
              <w:t>working</w:t>
            </w:r>
            <w:r w:rsidRPr="006F0CE0">
              <w:rPr>
                <w:lang w:val="en-US"/>
              </w:rPr>
              <w:t xml:space="preserve"> </w:t>
            </w:r>
            <w:r w:rsidRPr="006F0CE0">
              <w:rPr>
                <w:lang w:val="en-US"/>
              </w:rPr>
              <w:lastRenderedPageBreak/>
              <w:t>days as from the date of their receipt by RS on the basis of a particular Agreement.</w:t>
            </w:r>
          </w:p>
        </w:tc>
        <w:tc>
          <w:tcPr>
            <w:tcW w:w="2500" w:type="pct"/>
            <w:gridSpan w:val="2"/>
          </w:tcPr>
          <w:p w:rsidR="006F0CE0" w:rsidRPr="006F0CE0" w:rsidRDefault="006F0CE0" w:rsidP="006F0CE0">
            <w:pPr>
              <w:spacing w:after="120"/>
              <w:jc w:val="both"/>
            </w:pPr>
            <w:r w:rsidRPr="006F0CE0">
              <w:lastRenderedPageBreak/>
              <w:t>2.10</w:t>
            </w:r>
            <w:r>
              <w:t xml:space="preserve"> </w:t>
            </w:r>
            <w:r w:rsidRPr="006F0CE0">
              <w:t xml:space="preserve">Если в ходе оценки соответствия судна у Регистра возникают сомнения по поводу соответствия судна, его отдельных частей, механизмов, оборудования, использованных на судне материалов и изделий, других объектов применимым требованиям, Регистр имеет право требовать проведение дополнительных проверок, испытаний, представления расчетов, других технических обоснований, позволяющих установить соответствие судна применимым требованиям, которые выполняются Заявителем самостоятельно или на основании договоров с признанными Регистром </w:t>
            </w:r>
            <w:r w:rsidRPr="006F0CE0">
              <w:lastRenderedPageBreak/>
              <w:t>организациями, стоимость услуг которых не включена в стоимость услуг по настоящему Договору. Указанные документы рассматриваются в Главном управлении Регистра в течение 30 рабочих дней со дня их получения Регистром на основании отдельного договора.</w:t>
            </w:r>
          </w:p>
        </w:tc>
      </w:tr>
      <w:tr w:rsidR="006F0CE0" w:rsidRPr="007176E8" w:rsidTr="006C0FF2">
        <w:tc>
          <w:tcPr>
            <w:tcW w:w="2500" w:type="pct"/>
            <w:gridSpan w:val="4"/>
          </w:tcPr>
          <w:p w:rsidR="006F0CE0" w:rsidRPr="006F0CE0" w:rsidRDefault="006F0CE0" w:rsidP="00EA5EFE">
            <w:pPr>
              <w:spacing w:after="120"/>
              <w:jc w:val="both"/>
              <w:rPr>
                <w:lang w:val="en-US"/>
              </w:rPr>
            </w:pPr>
            <w:r w:rsidRPr="006F0CE0">
              <w:rPr>
                <w:lang w:val="en-US"/>
              </w:rPr>
              <w:lastRenderedPageBreak/>
              <w:t>2.11 In case of disagreement on technical matters between the Applicant and a Register Surveyor, the matter will be referred for consideration of a higher authority of the Register, which is to take a decision within 3 days of the date on which the disagreement note was received. If this technical matter is referred for consideration of the Register Head Office, the Applicant shall submit copies of Surveyor’s reports and resolutions of the appropriate authorities of the Register with explanations of the disagreement. The Head Office of the Register has to advise of its final decision, taking in consideration the opinion of Maritime Flag Administration (MFA) (when available) which is binding upon both Parties, within a week of the date on which the relevant documents were received from the Applicant.</w:t>
            </w:r>
          </w:p>
        </w:tc>
        <w:tc>
          <w:tcPr>
            <w:tcW w:w="2500" w:type="pct"/>
            <w:gridSpan w:val="2"/>
          </w:tcPr>
          <w:p w:rsidR="006F0CE0" w:rsidRPr="006F0CE0" w:rsidRDefault="006F0CE0" w:rsidP="006F0CE0">
            <w:pPr>
              <w:spacing w:after="120"/>
              <w:jc w:val="both"/>
            </w:pPr>
            <w:r w:rsidRPr="006F0CE0">
              <w:t>2.11</w:t>
            </w:r>
            <w:r>
              <w:t xml:space="preserve"> </w:t>
            </w:r>
            <w:r w:rsidRPr="006F0CE0">
              <w:t>При разногласиях по техническим вопросам между Заявителем и инспектором Регистра вопрос подлежит передаче для решения непосредственно в вышестоящую инстанцию Регистра, которая свое решение обязана дать в трехдневный срок со дня поступления материалов по разногласиям. Если спорный вопрос передан на разрешение в Главное управление Регистра, то Заявитель обязуется предоставить копии заключения инспектора и решения соответствующих инстанций Регистра с обоснованием разногласий. Главное управление Регистра в недельный срок с момента получения им материалов разногласий от Заявителя выносит окончательное решение, принимая во внимание позицию Морской Администрации (МА) флага (при ее наличии), обязательное для обеих Сторон.</w:t>
            </w:r>
          </w:p>
        </w:tc>
      </w:tr>
      <w:tr w:rsidR="006F0CE0" w:rsidRPr="007176E8" w:rsidTr="006C0FF2">
        <w:tc>
          <w:tcPr>
            <w:tcW w:w="2500" w:type="pct"/>
            <w:gridSpan w:val="4"/>
          </w:tcPr>
          <w:p w:rsidR="006F0CE0" w:rsidRPr="006F0CE0" w:rsidRDefault="006F0CE0" w:rsidP="00EA5EFE">
            <w:pPr>
              <w:spacing w:after="120"/>
              <w:jc w:val="both"/>
              <w:rPr>
                <w:lang w:val="en-US"/>
              </w:rPr>
            </w:pPr>
            <w:r w:rsidRPr="006F0CE0">
              <w:rPr>
                <w:lang w:val="en-US"/>
              </w:rPr>
              <w:t>2.12 The interpretation of the terms used in this Agreement shall be guided by the definitions in the applicable requirements.</w:t>
            </w:r>
          </w:p>
        </w:tc>
        <w:tc>
          <w:tcPr>
            <w:tcW w:w="2500" w:type="pct"/>
            <w:gridSpan w:val="2"/>
          </w:tcPr>
          <w:p w:rsidR="006F0CE0" w:rsidRPr="006F0CE0" w:rsidRDefault="006F0CE0" w:rsidP="006F0CE0">
            <w:pPr>
              <w:spacing w:after="120"/>
              <w:jc w:val="both"/>
            </w:pPr>
            <w:r w:rsidRPr="006F0CE0">
              <w:t>2.12</w:t>
            </w:r>
            <w:r>
              <w:t xml:space="preserve"> </w:t>
            </w:r>
            <w:r w:rsidRPr="006F0CE0">
              <w:t>Термины, использованные в настоящем договоре, толкуются в соответствии с тем, как они определены применимыми требованиями.</w:t>
            </w:r>
          </w:p>
        </w:tc>
      </w:tr>
      <w:tr w:rsidR="006F0CE0" w:rsidRPr="007176E8" w:rsidTr="006C0FF2">
        <w:tc>
          <w:tcPr>
            <w:tcW w:w="2500" w:type="pct"/>
            <w:gridSpan w:val="4"/>
          </w:tcPr>
          <w:p w:rsidR="006F0CE0" w:rsidRPr="006F0CE0" w:rsidRDefault="006F0CE0" w:rsidP="000B29B8">
            <w:pPr>
              <w:spacing w:after="120"/>
              <w:jc w:val="both"/>
              <w:rPr>
                <w:lang w:val="en-US"/>
              </w:rPr>
            </w:pPr>
            <w:r w:rsidRPr="006F0CE0">
              <w:rPr>
                <w:lang w:val="en-US"/>
              </w:rPr>
              <w:t>2.13 General Conditions for Rendering Services by Russian Maritime Register of Shipping are an integral part of this Agreement</w:t>
            </w:r>
            <w:r w:rsidR="000B29B8" w:rsidRPr="00BE3847">
              <w:rPr>
                <w:lang w:val="en-US"/>
              </w:rPr>
              <w:t xml:space="preserve"> </w:t>
            </w:r>
            <w:r w:rsidR="000B29B8">
              <w:rPr>
                <w:lang w:val="en-US"/>
              </w:rPr>
              <w:t xml:space="preserve">and are applied in the part </w:t>
            </w:r>
            <w:r w:rsidR="000B29B8" w:rsidRPr="000B29B8">
              <w:rPr>
                <w:lang w:val="en-US"/>
              </w:rPr>
              <w:t>that does not contradict it</w:t>
            </w:r>
            <w:r w:rsidRPr="006F0CE0">
              <w:rPr>
                <w:lang w:val="en-US"/>
              </w:rPr>
              <w:t xml:space="preserve"> (</w:t>
            </w:r>
            <w:hyperlink r:id="rId8" w:history="1">
              <w:r w:rsidRPr="00203401">
                <w:rPr>
                  <w:rStyle w:val="afa"/>
                  <w:lang w:val="en-US"/>
                </w:rPr>
                <w:t>www.rs-class.org/conditions-en</w:t>
              </w:r>
            </w:hyperlink>
            <w:r w:rsidRPr="006F0CE0">
              <w:rPr>
                <w:lang w:val="en-US"/>
              </w:rPr>
              <w:t>).</w:t>
            </w:r>
          </w:p>
        </w:tc>
        <w:tc>
          <w:tcPr>
            <w:tcW w:w="2500" w:type="pct"/>
            <w:gridSpan w:val="2"/>
          </w:tcPr>
          <w:p w:rsidR="006F0CE0" w:rsidRPr="006F0CE0" w:rsidRDefault="006F0CE0" w:rsidP="006F0CE0">
            <w:pPr>
              <w:spacing w:after="120"/>
              <w:jc w:val="both"/>
            </w:pPr>
            <w:r w:rsidRPr="006F0CE0">
              <w:t>2.13</w:t>
            </w:r>
            <w:r>
              <w:t xml:space="preserve"> </w:t>
            </w:r>
            <w:r w:rsidRPr="006F0CE0">
              <w:t>Общие условия оказания услуг Российским морским регистром судоходства являются составной и неотъемлемой частью настоящего договора</w:t>
            </w:r>
            <w:r w:rsidR="000B29B8" w:rsidRPr="00BE3847">
              <w:t xml:space="preserve"> </w:t>
            </w:r>
            <w:r w:rsidR="000B29B8">
              <w:t>и применяются</w:t>
            </w:r>
            <w:r w:rsidRPr="006F0CE0">
              <w:t xml:space="preserve"> в части, ему не противоречащей (</w:t>
            </w:r>
            <w:hyperlink r:id="rId9" w:history="1">
              <w:r w:rsidRPr="00203401">
                <w:rPr>
                  <w:rStyle w:val="afa"/>
                </w:rPr>
                <w:t>www.rs-class.org/conditions-ru</w:t>
              </w:r>
            </w:hyperlink>
            <w:r w:rsidRPr="006F0CE0">
              <w:t>).</w:t>
            </w:r>
          </w:p>
        </w:tc>
      </w:tr>
      <w:tr w:rsidR="00C61855" w:rsidRPr="007176E8" w:rsidTr="006C0FF2">
        <w:tc>
          <w:tcPr>
            <w:tcW w:w="2500" w:type="pct"/>
            <w:gridSpan w:val="4"/>
          </w:tcPr>
          <w:p w:rsidR="00C61855" w:rsidRPr="007176E8" w:rsidRDefault="00C61855" w:rsidP="00EA5EFE">
            <w:pPr>
              <w:spacing w:after="120"/>
              <w:jc w:val="both"/>
              <w:rPr>
                <w:lang w:val="en-GB"/>
              </w:rPr>
            </w:pPr>
            <w:r w:rsidRPr="007176E8">
              <w:rPr>
                <w:b/>
                <w:bCs/>
                <w:color w:val="000000"/>
                <w:lang w:val="en-GB"/>
              </w:rPr>
              <w:t xml:space="preserve">3. </w:t>
            </w:r>
            <w:r w:rsidR="0086692F" w:rsidRPr="0086692F">
              <w:rPr>
                <w:b/>
                <w:bCs/>
                <w:color w:val="000000"/>
                <w:lang w:val="en-GB"/>
              </w:rPr>
              <w:t>RESPONSIBILITIES OF THE PARTIES</w:t>
            </w:r>
          </w:p>
        </w:tc>
        <w:tc>
          <w:tcPr>
            <w:tcW w:w="2500" w:type="pct"/>
            <w:gridSpan w:val="2"/>
          </w:tcPr>
          <w:p w:rsidR="00C61855" w:rsidRPr="007176E8" w:rsidRDefault="00C61855" w:rsidP="0086692F">
            <w:pPr>
              <w:spacing w:after="120"/>
              <w:jc w:val="both"/>
              <w:rPr>
                <w:b/>
                <w:bCs/>
              </w:rPr>
            </w:pPr>
            <w:r w:rsidRPr="007176E8">
              <w:rPr>
                <w:b/>
                <w:bCs/>
              </w:rPr>
              <w:t xml:space="preserve">3. </w:t>
            </w:r>
            <w:r w:rsidR="0086692F" w:rsidRPr="0086692F">
              <w:rPr>
                <w:b/>
                <w:bCs/>
              </w:rPr>
              <w:t>ОБЯЗАТЕЛЬСТВА СТОРОН</w:t>
            </w:r>
          </w:p>
        </w:tc>
      </w:tr>
      <w:tr w:rsidR="00C61855" w:rsidRPr="007176E8" w:rsidTr="006C0FF2">
        <w:tc>
          <w:tcPr>
            <w:tcW w:w="2500" w:type="pct"/>
            <w:gridSpan w:val="4"/>
          </w:tcPr>
          <w:p w:rsidR="00C61855" w:rsidRPr="007176E8" w:rsidRDefault="00C61855" w:rsidP="007A1040">
            <w:pPr>
              <w:jc w:val="both"/>
              <w:rPr>
                <w:lang w:val="en-GB"/>
              </w:rPr>
            </w:pPr>
            <w:r w:rsidRPr="007176E8">
              <w:rPr>
                <w:color w:val="000000"/>
                <w:lang w:val="en-GB"/>
              </w:rPr>
              <w:t xml:space="preserve">3.1 </w:t>
            </w:r>
            <w:r w:rsidR="0086692F" w:rsidRPr="0086692F">
              <w:rPr>
                <w:color w:val="000000"/>
                <w:lang w:val="en-GB"/>
              </w:rPr>
              <w:t>The Register undertakes to:</w:t>
            </w:r>
          </w:p>
        </w:tc>
        <w:tc>
          <w:tcPr>
            <w:tcW w:w="2500" w:type="pct"/>
            <w:gridSpan w:val="2"/>
          </w:tcPr>
          <w:p w:rsidR="00C61855" w:rsidRPr="007176E8" w:rsidRDefault="0086692F" w:rsidP="007A1040">
            <w:pPr>
              <w:jc w:val="both"/>
              <w:rPr>
                <w:bCs/>
              </w:rPr>
            </w:pPr>
            <w:r w:rsidRPr="0086692F">
              <w:t>3.1</w:t>
            </w:r>
            <w:r>
              <w:t xml:space="preserve"> </w:t>
            </w:r>
            <w:r w:rsidRPr="0086692F">
              <w:t>Регистр обязуется:</w:t>
            </w:r>
          </w:p>
        </w:tc>
      </w:tr>
      <w:tr w:rsidR="0086692F" w:rsidRPr="007176E8" w:rsidTr="006C0FF2">
        <w:tc>
          <w:tcPr>
            <w:tcW w:w="2500" w:type="pct"/>
            <w:gridSpan w:val="4"/>
          </w:tcPr>
          <w:p w:rsidR="0086692F" w:rsidRPr="0086692F" w:rsidRDefault="0086692F" w:rsidP="004D5281">
            <w:pPr>
              <w:jc w:val="both"/>
              <w:rPr>
                <w:color w:val="000000"/>
                <w:lang w:val="en-US"/>
              </w:rPr>
            </w:pPr>
            <w:r w:rsidRPr="0086692F">
              <w:rPr>
                <w:color w:val="000000"/>
                <w:lang w:val="en-US"/>
              </w:rPr>
              <w:t xml:space="preserve">3.1.1 Carry out the ship's assessment by the RS exclusive Surveyors of relevant specialities having the adequate qualification in accordance with the check-list within the terms agreed by the Parties in the manner prescribed by Section </w:t>
            </w:r>
            <w:r w:rsidR="004D5281" w:rsidRPr="004D5281">
              <w:rPr>
                <w:color w:val="000000"/>
                <w:lang w:val="en-US"/>
              </w:rPr>
              <w:t>6</w:t>
            </w:r>
            <w:r w:rsidRPr="0086692F">
              <w:rPr>
                <w:color w:val="000000"/>
                <w:lang w:val="en-US"/>
              </w:rPr>
              <w:t>.1 of this Agreement;</w:t>
            </w:r>
          </w:p>
        </w:tc>
        <w:tc>
          <w:tcPr>
            <w:tcW w:w="2500" w:type="pct"/>
            <w:gridSpan w:val="2"/>
          </w:tcPr>
          <w:p w:rsidR="0086692F" w:rsidRPr="0086692F" w:rsidRDefault="0086692F" w:rsidP="004D5281">
            <w:pPr>
              <w:jc w:val="both"/>
            </w:pPr>
            <w:r w:rsidRPr="0086692F">
              <w:t>3.1.1</w:t>
            </w:r>
            <w:r>
              <w:t xml:space="preserve"> </w:t>
            </w:r>
            <w:r w:rsidRPr="0086692F">
              <w:t>Провести оценку соответствия судна штатными инспекторами Регистра соответствующих специальностей, имеющими достаточную квалификацию, в соответствии с чек-листом, в сроки, согласованные Сторонами в порядке, предусмотренном п.</w:t>
            </w:r>
            <w:r w:rsidR="004D5281">
              <w:t>6</w:t>
            </w:r>
            <w:r w:rsidRPr="0086692F">
              <w:t>.1 настоящего Договора;</w:t>
            </w:r>
          </w:p>
        </w:tc>
      </w:tr>
      <w:tr w:rsidR="0086692F" w:rsidRPr="007176E8" w:rsidTr="006C0FF2">
        <w:tc>
          <w:tcPr>
            <w:tcW w:w="2500" w:type="pct"/>
            <w:gridSpan w:val="4"/>
          </w:tcPr>
          <w:p w:rsidR="0086692F" w:rsidRPr="0086692F" w:rsidRDefault="0086692F" w:rsidP="007A1040">
            <w:pPr>
              <w:jc w:val="both"/>
              <w:rPr>
                <w:color w:val="000000"/>
                <w:lang w:val="en-US"/>
              </w:rPr>
            </w:pPr>
            <w:r w:rsidRPr="0086692F">
              <w:rPr>
                <w:color w:val="000000"/>
                <w:lang w:val="en-US"/>
              </w:rPr>
              <w:t>3.1.2 Inform the Applicant in good time of any additions and amendments to the Register requirements. New Register requirements that come into force in the period of the present Agreement validity shall be applied on mutual agreement of the Parties unless the Register Head Office or Maritime Administration find it necessary to implement these requirements immediately;</w:t>
            </w:r>
          </w:p>
        </w:tc>
        <w:tc>
          <w:tcPr>
            <w:tcW w:w="2500" w:type="pct"/>
            <w:gridSpan w:val="2"/>
          </w:tcPr>
          <w:p w:rsidR="0086692F" w:rsidRPr="0086692F" w:rsidRDefault="0086692F" w:rsidP="007A1040">
            <w:pPr>
              <w:jc w:val="both"/>
            </w:pPr>
            <w:r w:rsidRPr="0086692F">
              <w:t>3.1.2</w:t>
            </w:r>
            <w:r>
              <w:t xml:space="preserve"> </w:t>
            </w:r>
            <w:r w:rsidRPr="0086692F">
              <w:t>Своевременно информировать Заявителя обо всех изменениях и дополнениях требований Регистра. Новые требования Регистра, вступившие в силу в период действия настоящего договора, применяются по согласованию Сторон, если они не признаны Главным управлением Регистра или Морской Администрацией обязательными для безотлагательного внедрения;</w:t>
            </w:r>
          </w:p>
        </w:tc>
      </w:tr>
      <w:tr w:rsidR="0086692F" w:rsidRPr="007176E8" w:rsidTr="006C0FF2">
        <w:tc>
          <w:tcPr>
            <w:tcW w:w="2500" w:type="pct"/>
            <w:gridSpan w:val="4"/>
          </w:tcPr>
          <w:p w:rsidR="0086692F" w:rsidRPr="0086692F" w:rsidRDefault="0086692F" w:rsidP="004D5281">
            <w:pPr>
              <w:spacing w:after="120"/>
              <w:jc w:val="both"/>
              <w:rPr>
                <w:color w:val="000000"/>
                <w:lang w:val="en-US"/>
              </w:rPr>
            </w:pPr>
            <w:r w:rsidRPr="0086692F">
              <w:rPr>
                <w:color w:val="000000"/>
                <w:lang w:val="en-US"/>
              </w:rPr>
              <w:t>3.1.3 Following the results of review in the RHO of the consolidated list of nonconformities detected during the ship's assessment the Register undertakes to forward a letter of conclusion, where data on the detected nonconformities are given, to the Applicant within 10</w:t>
            </w:r>
            <w:r w:rsidR="004D5281">
              <w:rPr>
                <w:color w:val="000000"/>
                <w:lang w:val="en-US"/>
              </w:rPr>
              <w:t> working</w:t>
            </w:r>
            <w:r w:rsidRPr="0086692F">
              <w:rPr>
                <w:color w:val="000000"/>
                <w:lang w:val="en-US"/>
              </w:rPr>
              <w:t xml:space="preserve"> days.</w:t>
            </w:r>
          </w:p>
        </w:tc>
        <w:tc>
          <w:tcPr>
            <w:tcW w:w="2500" w:type="pct"/>
            <w:gridSpan w:val="2"/>
          </w:tcPr>
          <w:p w:rsidR="0086692F" w:rsidRPr="0086692F" w:rsidRDefault="0086692F" w:rsidP="0086692F">
            <w:pPr>
              <w:spacing w:after="120"/>
              <w:jc w:val="both"/>
            </w:pPr>
            <w:r>
              <w:t xml:space="preserve">3.1.3 </w:t>
            </w:r>
            <w:r w:rsidRPr="0086692F">
              <w:t>По результатам рассмотрения в Главном управлении РС сводного перечня несоответствий, выявленных при оценке соответствия судна, Регистр обязуется в течение 10 рабочих дней направить Заявителю письмо-заключение, в котором указываются сведения о выявленных несоответствиях.</w:t>
            </w:r>
          </w:p>
        </w:tc>
      </w:tr>
      <w:tr w:rsidR="0086692F" w:rsidRPr="007176E8" w:rsidTr="006C0FF2">
        <w:tc>
          <w:tcPr>
            <w:tcW w:w="2500" w:type="pct"/>
            <w:gridSpan w:val="4"/>
          </w:tcPr>
          <w:p w:rsidR="0086692F" w:rsidRPr="0086692F" w:rsidRDefault="0086692F" w:rsidP="007A1040">
            <w:pPr>
              <w:jc w:val="both"/>
              <w:rPr>
                <w:color w:val="000000"/>
                <w:lang w:val="en-US"/>
              </w:rPr>
            </w:pPr>
            <w:r w:rsidRPr="0086692F">
              <w:rPr>
                <w:color w:val="000000"/>
                <w:lang w:val="en-US"/>
              </w:rPr>
              <w:t>3.2 The Applicant undertakes to:</w:t>
            </w:r>
          </w:p>
        </w:tc>
        <w:tc>
          <w:tcPr>
            <w:tcW w:w="2500" w:type="pct"/>
            <w:gridSpan w:val="2"/>
          </w:tcPr>
          <w:p w:rsidR="0086692F" w:rsidRPr="0086692F" w:rsidRDefault="0086692F" w:rsidP="007A1040">
            <w:pPr>
              <w:jc w:val="both"/>
            </w:pPr>
            <w:r w:rsidRPr="0086692F">
              <w:t>3.2</w:t>
            </w:r>
            <w:r>
              <w:t xml:space="preserve"> </w:t>
            </w:r>
            <w:r w:rsidRPr="0086692F">
              <w:t>Заявитель обязуется:</w:t>
            </w:r>
          </w:p>
        </w:tc>
      </w:tr>
      <w:tr w:rsidR="0086692F" w:rsidRPr="007176E8" w:rsidTr="006C0FF2">
        <w:tc>
          <w:tcPr>
            <w:tcW w:w="2500" w:type="pct"/>
            <w:gridSpan w:val="4"/>
          </w:tcPr>
          <w:p w:rsidR="0086692F" w:rsidRPr="0086692F" w:rsidRDefault="0086692F" w:rsidP="007A1040">
            <w:pPr>
              <w:jc w:val="both"/>
              <w:rPr>
                <w:color w:val="000000"/>
                <w:lang w:val="en-US"/>
              </w:rPr>
            </w:pPr>
            <w:r w:rsidRPr="0086692F">
              <w:rPr>
                <w:color w:val="000000"/>
                <w:lang w:val="en-US"/>
              </w:rPr>
              <w:t>3.2.1 Fulfill all the provisions of the present Agreement; follow the instructions of Register surveyors based on normative documents concerning services which are subject of the present Agreement;</w:t>
            </w:r>
          </w:p>
        </w:tc>
        <w:tc>
          <w:tcPr>
            <w:tcW w:w="2500" w:type="pct"/>
            <w:gridSpan w:val="2"/>
          </w:tcPr>
          <w:p w:rsidR="0086692F" w:rsidRPr="0086692F" w:rsidRDefault="0086692F" w:rsidP="007A1040">
            <w:pPr>
              <w:jc w:val="both"/>
            </w:pPr>
            <w:r w:rsidRPr="0086692F">
              <w:t>3.2.1</w:t>
            </w:r>
            <w:r>
              <w:t xml:space="preserve"> </w:t>
            </w:r>
            <w:r w:rsidRPr="0086692F">
              <w:t xml:space="preserve">Выполнять все положения настоящего договора; выполнять обоснованные нормативными документами указания инспекторов Регистра, </w:t>
            </w:r>
            <w:r w:rsidRPr="0086692F">
              <w:lastRenderedPageBreak/>
              <w:t>касающиеся услуг, определенных настоящим договором;</w:t>
            </w:r>
          </w:p>
        </w:tc>
      </w:tr>
      <w:tr w:rsidR="0086692F" w:rsidRPr="007176E8" w:rsidTr="006C0FF2">
        <w:tc>
          <w:tcPr>
            <w:tcW w:w="2500" w:type="pct"/>
            <w:gridSpan w:val="4"/>
          </w:tcPr>
          <w:p w:rsidR="0086692F" w:rsidRPr="0086692F" w:rsidRDefault="0086692F" w:rsidP="0086692F">
            <w:pPr>
              <w:spacing w:after="120"/>
              <w:jc w:val="both"/>
              <w:rPr>
                <w:color w:val="000000"/>
                <w:lang w:val="en-US"/>
              </w:rPr>
            </w:pPr>
            <w:r w:rsidRPr="0086692F">
              <w:rPr>
                <w:color w:val="000000"/>
                <w:lang w:val="en-US"/>
              </w:rPr>
              <w:lastRenderedPageBreak/>
              <w:t>3.2.2 Pay for the Register services in accordance with para 4 of this Agreement.</w:t>
            </w:r>
          </w:p>
        </w:tc>
        <w:tc>
          <w:tcPr>
            <w:tcW w:w="2500" w:type="pct"/>
            <w:gridSpan w:val="2"/>
          </w:tcPr>
          <w:p w:rsidR="0086692F" w:rsidRPr="0086692F" w:rsidRDefault="0086692F" w:rsidP="0086692F">
            <w:pPr>
              <w:spacing w:after="120"/>
              <w:jc w:val="both"/>
            </w:pPr>
            <w:r w:rsidRPr="0086692F">
              <w:t>3.2.2</w:t>
            </w:r>
            <w:r>
              <w:t xml:space="preserve"> </w:t>
            </w:r>
            <w:r w:rsidRPr="0086692F">
              <w:t>Производить оплату услуг Регистра в соответствии с п.4 настоящего договора.</w:t>
            </w:r>
          </w:p>
        </w:tc>
      </w:tr>
      <w:tr w:rsidR="0086692F" w:rsidRPr="007176E8" w:rsidTr="006C0FF2">
        <w:tc>
          <w:tcPr>
            <w:tcW w:w="2500" w:type="pct"/>
            <w:gridSpan w:val="4"/>
          </w:tcPr>
          <w:p w:rsidR="0086692F" w:rsidRPr="0086692F" w:rsidRDefault="0086692F" w:rsidP="0086692F">
            <w:pPr>
              <w:spacing w:after="120"/>
              <w:jc w:val="both"/>
              <w:rPr>
                <w:color w:val="000000"/>
                <w:lang w:val="en-US"/>
              </w:rPr>
            </w:pPr>
            <w:r w:rsidRPr="0086692F">
              <w:rPr>
                <w:color w:val="000000"/>
                <w:lang w:val="en-US"/>
              </w:rPr>
              <w:t>3.3 Deadline for fulfillment of the obligations by the Parties under this Agreement: DD.MM.YYYY.</w:t>
            </w:r>
          </w:p>
        </w:tc>
        <w:tc>
          <w:tcPr>
            <w:tcW w:w="2500" w:type="pct"/>
            <w:gridSpan w:val="2"/>
          </w:tcPr>
          <w:p w:rsidR="0086692F" w:rsidRPr="0086692F" w:rsidRDefault="0086692F" w:rsidP="0086692F">
            <w:pPr>
              <w:spacing w:after="120"/>
              <w:jc w:val="both"/>
            </w:pPr>
            <w:r>
              <w:t xml:space="preserve">3.3 </w:t>
            </w:r>
            <w:r w:rsidRPr="0086692F">
              <w:t>Срок исполнения обязательств сторонами по настоящему договору: ДД.ММ.ГГГГ.</w:t>
            </w:r>
          </w:p>
        </w:tc>
      </w:tr>
      <w:tr w:rsidR="00825B96" w:rsidRPr="007176E8" w:rsidTr="006C0FF2">
        <w:tc>
          <w:tcPr>
            <w:tcW w:w="2500" w:type="pct"/>
            <w:gridSpan w:val="4"/>
          </w:tcPr>
          <w:p w:rsidR="00825B96" w:rsidRPr="007176E8" w:rsidRDefault="00825B96" w:rsidP="0086692F">
            <w:pPr>
              <w:spacing w:after="120"/>
              <w:jc w:val="both"/>
              <w:rPr>
                <w:color w:val="000000"/>
                <w:lang w:val="en-GB"/>
              </w:rPr>
            </w:pPr>
            <w:r w:rsidRPr="007176E8">
              <w:rPr>
                <w:b/>
                <w:bCs/>
                <w:color w:val="000000"/>
                <w:lang w:val="en-GB"/>
              </w:rPr>
              <w:t>4.</w:t>
            </w:r>
            <w:r w:rsidR="0086692F" w:rsidRPr="0086692F">
              <w:rPr>
                <w:b/>
                <w:bCs/>
                <w:color w:val="000000"/>
                <w:lang w:val="en-US"/>
              </w:rPr>
              <w:t xml:space="preserve"> </w:t>
            </w:r>
            <w:r w:rsidR="0086692F" w:rsidRPr="0086692F">
              <w:rPr>
                <w:b/>
                <w:color w:val="000000"/>
                <w:lang w:val="en-GB"/>
              </w:rPr>
              <w:t>SERVICE FEES AND PAYMENT CONDITIONS</w:t>
            </w:r>
          </w:p>
        </w:tc>
        <w:tc>
          <w:tcPr>
            <w:tcW w:w="2500" w:type="pct"/>
            <w:gridSpan w:val="2"/>
          </w:tcPr>
          <w:p w:rsidR="00825B96" w:rsidRPr="007176E8" w:rsidRDefault="00825B96" w:rsidP="0086692F">
            <w:pPr>
              <w:widowControl w:val="0"/>
              <w:autoSpaceDE w:val="0"/>
              <w:autoSpaceDN w:val="0"/>
              <w:adjustRightInd w:val="0"/>
              <w:spacing w:after="120"/>
              <w:jc w:val="both"/>
            </w:pPr>
            <w:r w:rsidRPr="007176E8">
              <w:rPr>
                <w:b/>
                <w:bCs/>
              </w:rPr>
              <w:t xml:space="preserve">4. </w:t>
            </w:r>
            <w:r w:rsidR="0086692F" w:rsidRPr="0086692F">
              <w:rPr>
                <w:b/>
                <w:bCs/>
              </w:rPr>
              <w:t>СТОИМОСТЬ УСЛУГ И УСЛОВИЯ ОПЛАТЫ</w:t>
            </w:r>
          </w:p>
        </w:tc>
      </w:tr>
      <w:tr w:rsidR="00825B96" w:rsidRPr="007176E8" w:rsidTr="006C0FF2">
        <w:tc>
          <w:tcPr>
            <w:tcW w:w="2500" w:type="pct"/>
            <w:gridSpan w:val="4"/>
          </w:tcPr>
          <w:p w:rsidR="00825B96" w:rsidRPr="007176E8" w:rsidRDefault="0086692F" w:rsidP="007A1040">
            <w:pPr>
              <w:jc w:val="both"/>
              <w:rPr>
                <w:lang w:val="en-GB"/>
              </w:rPr>
            </w:pPr>
            <w:r w:rsidRPr="0086692F">
              <w:rPr>
                <w:lang w:val="en-US"/>
              </w:rPr>
              <w:t xml:space="preserve">4.1 </w:t>
            </w:r>
            <w:r w:rsidRPr="0086692F">
              <w:rPr>
                <w:lang w:val="en-GB"/>
              </w:rPr>
              <w:t>Fees for ship’s assessment services as stipulated by present Agreement shall be determined as per General Conditions for Rendering Services by the Register.</w:t>
            </w:r>
          </w:p>
        </w:tc>
        <w:tc>
          <w:tcPr>
            <w:tcW w:w="2500" w:type="pct"/>
            <w:gridSpan w:val="2"/>
          </w:tcPr>
          <w:p w:rsidR="00825B96" w:rsidRPr="007176E8" w:rsidRDefault="0086692F" w:rsidP="007A1040">
            <w:pPr>
              <w:jc w:val="both"/>
            </w:pPr>
            <w:r w:rsidRPr="0086692F">
              <w:t>4.1</w:t>
            </w:r>
            <w:r>
              <w:t xml:space="preserve"> </w:t>
            </w:r>
            <w:r w:rsidRPr="0086692F">
              <w:t>Стоимость услуг Регистра за оценку соответствия судна по настоящему договору определяется в соответствии с Общими условиями оказания услуг Регистром.</w:t>
            </w:r>
          </w:p>
        </w:tc>
      </w:tr>
      <w:tr w:rsidR="0086692F" w:rsidRPr="007176E8" w:rsidTr="006C0FF2">
        <w:tc>
          <w:tcPr>
            <w:tcW w:w="2500" w:type="pct"/>
            <w:gridSpan w:val="4"/>
          </w:tcPr>
          <w:p w:rsidR="0086692F" w:rsidRPr="0086692F" w:rsidRDefault="0086692F" w:rsidP="00825B96">
            <w:pPr>
              <w:spacing w:after="120"/>
              <w:jc w:val="both"/>
              <w:rPr>
                <w:lang w:val="en-US"/>
              </w:rPr>
            </w:pPr>
            <w:r w:rsidRPr="0086692F">
              <w:rPr>
                <w:lang w:val="en-US"/>
              </w:rPr>
              <w:t>Fees for the services which are not subject of this Agreement, are not included in this amount.</w:t>
            </w:r>
          </w:p>
        </w:tc>
        <w:tc>
          <w:tcPr>
            <w:tcW w:w="2500" w:type="pct"/>
            <w:gridSpan w:val="2"/>
          </w:tcPr>
          <w:p w:rsidR="0086692F" w:rsidRPr="0086692F" w:rsidRDefault="0086692F" w:rsidP="0086692F">
            <w:pPr>
              <w:spacing w:after="120"/>
              <w:jc w:val="both"/>
            </w:pPr>
            <w:r w:rsidRPr="0086692F">
              <w:t>В указанную сумму не включена плата за услуги, не являющиеся предметом настоящего Договора.</w:t>
            </w:r>
          </w:p>
        </w:tc>
      </w:tr>
      <w:tr w:rsidR="0086692F" w:rsidRPr="007176E8" w:rsidTr="006C0FF2">
        <w:tc>
          <w:tcPr>
            <w:tcW w:w="2500" w:type="pct"/>
            <w:gridSpan w:val="4"/>
          </w:tcPr>
          <w:p w:rsidR="0086692F" w:rsidRPr="0086692F" w:rsidRDefault="00010CE5" w:rsidP="004D5281">
            <w:pPr>
              <w:jc w:val="both"/>
              <w:rPr>
                <w:lang w:val="en-US"/>
              </w:rPr>
            </w:pPr>
            <w:r w:rsidRPr="00010CE5">
              <w:rPr>
                <w:lang w:val="en-US"/>
              </w:rPr>
              <w:t xml:space="preserve">4.2 </w:t>
            </w:r>
            <w:r w:rsidR="0086692F" w:rsidRPr="0086692F">
              <w:rPr>
                <w:lang w:val="en-US"/>
              </w:rPr>
              <w:t xml:space="preserve">Within 10 </w:t>
            </w:r>
            <w:r w:rsidR="004D5281">
              <w:rPr>
                <w:lang w:val="en-US"/>
              </w:rPr>
              <w:t>working</w:t>
            </w:r>
            <w:r w:rsidR="0086692F" w:rsidRPr="0086692F">
              <w:rPr>
                <w:lang w:val="en-US"/>
              </w:rPr>
              <w:t xml:space="preserve"> days as from the date of concluding this Agreement the Applicant makes 100% payment in advance in the amount of:</w:t>
            </w:r>
          </w:p>
        </w:tc>
        <w:tc>
          <w:tcPr>
            <w:tcW w:w="2500" w:type="pct"/>
            <w:gridSpan w:val="2"/>
          </w:tcPr>
          <w:p w:rsidR="0086692F" w:rsidRPr="0086692F" w:rsidRDefault="0086692F" w:rsidP="007A1040">
            <w:pPr>
              <w:jc w:val="both"/>
            </w:pPr>
            <w:r w:rsidRPr="0086692F">
              <w:t>4.2</w:t>
            </w:r>
            <w:r>
              <w:t xml:space="preserve"> </w:t>
            </w:r>
            <w:r w:rsidRPr="0086692F">
              <w:t>В течение 10 рабочих дней с момента подписания настоящего договора Заявитель производит 100%-ю предварительную оплату в размере:</w:t>
            </w:r>
          </w:p>
        </w:tc>
      </w:tr>
      <w:tr w:rsidR="0086692F" w:rsidRPr="007176E8" w:rsidTr="006C0FF2">
        <w:tc>
          <w:tcPr>
            <w:tcW w:w="2500" w:type="pct"/>
            <w:gridSpan w:val="4"/>
          </w:tcPr>
          <w:p w:rsidR="0086692F" w:rsidRPr="00010CE5" w:rsidRDefault="00010CE5" w:rsidP="00A979DE">
            <w:pPr>
              <w:jc w:val="both"/>
              <w:rPr>
                <w:lang w:val="en-US"/>
              </w:rPr>
            </w:pPr>
            <w:r w:rsidRPr="00010CE5">
              <w:rPr>
                <w:lang w:val="en-US"/>
              </w:rPr>
              <w:t>- for the ship's assessment______________________ RU</w:t>
            </w:r>
            <w:r w:rsidR="00A979DE">
              <w:rPr>
                <w:lang w:val="en-US"/>
              </w:rPr>
              <w:t>B</w:t>
            </w:r>
            <w:r w:rsidRPr="00010CE5">
              <w:rPr>
                <w:lang w:val="en-US"/>
              </w:rPr>
              <w:t xml:space="preserve"> including VAT</w:t>
            </w:r>
            <w:r w:rsidRPr="00010CE5">
              <w:rPr>
                <w:vertAlign w:val="superscript"/>
                <w:lang w:val="en-US"/>
              </w:rPr>
              <w:t>1</w:t>
            </w:r>
            <w:r w:rsidRPr="00010CE5">
              <w:rPr>
                <w:lang w:val="en-US"/>
              </w:rPr>
              <w:t xml:space="preserve"> (</w:t>
            </w:r>
            <w:r w:rsidR="004B3974">
              <w:rPr>
                <w:lang w:val="en-US"/>
              </w:rPr>
              <w:t>20</w:t>
            </w:r>
            <w:r w:rsidRPr="00010CE5">
              <w:rPr>
                <w:lang w:val="en-US"/>
              </w:rPr>
              <w:t>%) ______________ RU</w:t>
            </w:r>
            <w:r w:rsidR="00A979DE">
              <w:rPr>
                <w:lang w:val="en-US"/>
              </w:rPr>
              <w:t>B</w:t>
            </w:r>
            <w:r w:rsidRPr="00010CE5">
              <w:rPr>
                <w:lang w:val="en-US"/>
              </w:rPr>
              <w:t>.</w:t>
            </w:r>
          </w:p>
        </w:tc>
        <w:tc>
          <w:tcPr>
            <w:tcW w:w="2500" w:type="pct"/>
            <w:gridSpan w:val="2"/>
          </w:tcPr>
          <w:p w:rsidR="0086692F" w:rsidRPr="0086692F" w:rsidRDefault="00010CE5" w:rsidP="004B3974">
            <w:pPr>
              <w:jc w:val="both"/>
            </w:pPr>
            <w:r w:rsidRPr="00067741">
              <w:rPr>
                <w:color w:val="000000"/>
              </w:rPr>
              <w:t xml:space="preserve">- за </w:t>
            </w:r>
            <w:r>
              <w:rPr>
                <w:color w:val="000000"/>
              </w:rPr>
              <w:t>оценку соответствия</w:t>
            </w:r>
            <w:r w:rsidRPr="00067741">
              <w:rPr>
                <w:color w:val="000000"/>
              </w:rPr>
              <w:t xml:space="preserve"> судна ______________________ рублей, в т.ч. НДС</w:t>
            </w:r>
            <w:r w:rsidRPr="00067741">
              <w:rPr>
                <w:rStyle w:val="af2"/>
                <w:color w:val="000000"/>
              </w:rPr>
              <w:footnoteReference w:id="1"/>
            </w:r>
            <w:r w:rsidRPr="00067741">
              <w:rPr>
                <w:color w:val="000000"/>
              </w:rPr>
              <w:t xml:space="preserve"> (</w:t>
            </w:r>
            <w:r w:rsidR="004B3974" w:rsidRPr="004B3974">
              <w:rPr>
                <w:color w:val="000000"/>
              </w:rPr>
              <w:t>20</w:t>
            </w:r>
            <w:r w:rsidRPr="00067741">
              <w:rPr>
                <w:color w:val="000000"/>
              </w:rPr>
              <w:t>%) ______________ рублей.</w:t>
            </w:r>
          </w:p>
        </w:tc>
      </w:tr>
      <w:tr w:rsidR="0086692F" w:rsidRPr="007176E8" w:rsidTr="006C0FF2">
        <w:tc>
          <w:tcPr>
            <w:tcW w:w="2500" w:type="pct"/>
            <w:gridSpan w:val="4"/>
          </w:tcPr>
          <w:p w:rsidR="0086692F" w:rsidRPr="00010CE5" w:rsidRDefault="00010CE5" w:rsidP="00A979DE">
            <w:pPr>
              <w:spacing w:after="120"/>
              <w:jc w:val="both"/>
              <w:rPr>
                <w:lang w:val="en-US"/>
              </w:rPr>
            </w:pPr>
            <w:r w:rsidRPr="00010CE5">
              <w:rPr>
                <w:lang w:val="en-US"/>
              </w:rPr>
              <w:t>Total cost of services under this Agreement shall be: ______________________ RU</w:t>
            </w:r>
            <w:r w:rsidR="00A979DE">
              <w:rPr>
                <w:lang w:val="en-US"/>
              </w:rPr>
              <w:t>B</w:t>
            </w:r>
            <w:r w:rsidRPr="00010CE5">
              <w:rPr>
                <w:lang w:val="en-US"/>
              </w:rPr>
              <w:t xml:space="preserve"> including VAT (</w:t>
            </w:r>
            <w:r w:rsidR="004B3974">
              <w:rPr>
                <w:lang w:val="en-US"/>
              </w:rPr>
              <w:t>20</w:t>
            </w:r>
            <w:r w:rsidRPr="00010CE5">
              <w:rPr>
                <w:lang w:val="en-US"/>
              </w:rPr>
              <w:t>%) ______________ RU</w:t>
            </w:r>
            <w:r w:rsidR="00A979DE">
              <w:rPr>
                <w:lang w:val="en-US"/>
              </w:rPr>
              <w:t>B</w:t>
            </w:r>
            <w:r w:rsidRPr="00010CE5">
              <w:rPr>
                <w:lang w:val="en-US"/>
              </w:rPr>
              <w:t>.</w:t>
            </w:r>
          </w:p>
        </w:tc>
        <w:tc>
          <w:tcPr>
            <w:tcW w:w="2500" w:type="pct"/>
            <w:gridSpan w:val="2"/>
          </w:tcPr>
          <w:p w:rsidR="0086692F" w:rsidRPr="0086692F" w:rsidRDefault="00010CE5" w:rsidP="00A979DE">
            <w:pPr>
              <w:spacing w:after="120"/>
              <w:jc w:val="both"/>
            </w:pPr>
            <w:r w:rsidRPr="00010CE5">
              <w:t>Итого стоимость услуг по настоящему Договору составляет: ______________________ рублей, в т.ч. НДС (</w:t>
            </w:r>
            <w:r w:rsidR="00A979DE" w:rsidRPr="00A979DE">
              <w:t>20</w:t>
            </w:r>
            <w:r w:rsidRPr="00010CE5">
              <w:t>%) ______________ рублей.</w:t>
            </w:r>
          </w:p>
        </w:tc>
      </w:tr>
      <w:tr w:rsidR="0086692F" w:rsidRPr="007176E8" w:rsidTr="006C0FF2">
        <w:tc>
          <w:tcPr>
            <w:tcW w:w="2500" w:type="pct"/>
            <w:gridSpan w:val="4"/>
          </w:tcPr>
          <w:p w:rsidR="0086692F" w:rsidRPr="00010CE5" w:rsidRDefault="00010CE5" w:rsidP="00825B96">
            <w:pPr>
              <w:spacing w:after="120"/>
              <w:jc w:val="both"/>
              <w:rPr>
                <w:lang w:val="en-US"/>
              </w:rPr>
            </w:pPr>
            <w:r w:rsidRPr="00010CE5">
              <w:rPr>
                <w:lang w:val="en-US"/>
              </w:rPr>
              <w:t>4.3 In case of unsatisfactory results of the ship's assessment fees for the RS services to the Applicant shall not be refunded. In any case the result of the ship's assessment is a letter of conclusion of the Register specified in para 2.8 of this Agreement.</w:t>
            </w:r>
          </w:p>
        </w:tc>
        <w:tc>
          <w:tcPr>
            <w:tcW w:w="2500" w:type="pct"/>
            <w:gridSpan w:val="2"/>
          </w:tcPr>
          <w:p w:rsidR="0086692F" w:rsidRPr="0086692F" w:rsidRDefault="00010CE5" w:rsidP="00010CE5">
            <w:pPr>
              <w:spacing w:after="120"/>
              <w:jc w:val="both"/>
            </w:pPr>
            <w:r w:rsidRPr="00010CE5">
              <w:t>4.3</w:t>
            </w:r>
            <w:r>
              <w:t xml:space="preserve"> </w:t>
            </w:r>
            <w:r w:rsidRPr="00010CE5">
              <w:t>В случае отрицательных результатов оценки соответствия судна оплата за услуги Регистра Заявителю не возвращается. В любом случае, результатом оценки соответствия судна является письмо-заключение Регистра, указанное в п.2.8 настоящего Договора.</w:t>
            </w:r>
          </w:p>
        </w:tc>
      </w:tr>
      <w:tr w:rsidR="0086692F" w:rsidRPr="007176E8" w:rsidTr="006C0FF2">
        <w:tc>
          <w:tcPr>
            <w:tcW w:w="2500" w:type="pct"/>
            <w:gridSpan w:val="4"/>
          </w:tcPr>
          <w:p w:rsidR="0086692F" w:rsidRPr="00010CE5" w:rsidRDefault="00010CE5" w:rsidP="00825B96">
            <w:pPr>
              <w:spacing w:after="120"/>
              <w:jc w:val="both"/>
              <w:rPr>
                <w:lang w:val="en-US"/>
              </w:rPr>
            </w:pPr>
            <w:r w:rsidRPr="00010CE5">
              <w:rPr>
                <w:lang w:val="en-US"/>
              </w:rPr>
              <w:t>4.4 The Applicant pays for the services provided by the Register, regardless of performance by the third parties of their obligations in relation to the Applicant.</w:t>
            </w:r>
          </w:p>
        </w:tc>
        <w:tc>
          <w:tcPr>
            <w:tcW w:w="2500" w:type="pct"/>
            <w:gridSpan w:val="2"/>
          </w:tcPr>
          <w:p w:rsidR="0086692F" w:rsidRPr="0086692F" w:rsidRDefault="00010CE5" w:rsidP="00010CE5">
            <w:pPr>
              <w:spacing w:after="120"/>
              <w:jc w:val="both"/>
            </w:pPr>
            <w:r w:rsidRPr="00010CE5">
              <w:t>4.4</w:t>
            </w:r>
            <w:r>
              <w:t xml:space="preserve"> </w:t>
            </w:r>
            <w:r w:rsidRPr="00010CE5">
              <w:t>Заявитель оплачивает услуги, оказанные Регистром, независимо от выполнения третьими лицами своих обязательств по отношению к Заявителю.</w:t>
            </w:r>
          </w:p>
        </w:tc>
      </w:tr>
      <w:tr w:rsidR="00825B96" w:rsidRPr="007176E8" w:rsidTr="006C0FF2">
        <w:tc>
          <w:tcPr>
            <w:tcW w:w="2500" w:type="pct"/>
            <w:gridSpan w:val="4"/>
          </w:tcPr>
          <w:p w:rsidR="00825B96" w:rsidRPr="007176E8" w:rsidRDefault="00825B96" w:rsidP="00825B96">
            <w:pPr>
              <w:spacing w:after="120"/>
              <w:jc w:val="both"/>
              <w:rPr>
                <w:lang w:val="en-GB"/>
              </w:rPr>
            </w:pPr>
            <w:r w:rsidRPr="007176E8">
              <w:rPr>
                <w:b/>
                <w:bCs/>
                <w:color w:val="000000"/>
                <w:lang w:val="en-GB"/>
              </w:rPr>
              <w:t xml:space="preserve">5. </w:t>
            </w:r>
            <w:r w:rsidR="00010CE5" w:rsidRPr="00010CE5">
              <w:rPr>
                <w:b/>
                <w:bCs/>
                <w:color w:val="000000"/>
                <w:lang w:val="en-GB"/>
              </w:rPr>
              <w:t>ANTI-CORRUPTION CLAUSE</w:t>
            </w:r>
          </w:p>
        </w:tc>
        <w:tc>
          <w:tcPr>
            <w:tcW w:w="2500" w:type="pct"/>
            <w:gridSpan w:val="2"/>
          </w:tcPr>
          <w:p w:rsidR="00825B96" w:rsidRPr="007176E8" w:rsidRDefault="00825B96" w:rsidP="00825B96">
            <w:pPr>
              <w:keepNext/>
              <w:keepLines/>
              <w:spacing w:after="120"/>
              <w:jc w:val="both"/>
              <w:outlineLvl w:val="2"/>
            </w:pPr>
            <w:r w:rsidRPr="007176E8">
              <w:rPr>
                <w:b/>
                <w:bCs/>
              </w:rPr>
              <w:t xml:space="preserve">5. </w:t>
            </w:r>
            <w:r w:rsidR="00010CE5" w:rsidRPr="00010CE5">
              <w:rPr>
                <w:b/>
                <w:bCs/>
              </w:rPr>
              <w:t>АНТИКОРРУПЦИОННАЯ ОГОВОРКА</w:t>
            </w:r>
          </w:p>
        </w:tc>
      </w:tr>
      <w:tr w:rsidR="005A28DE" w:rsidRPr="007176E8" w:rsidTr="006C0FF2">
        <w:tc>
          <w:tcPr>
            <w:tcW w:w="2500" w:type="pct"/>
            <w:gridSpan w:val="4"/>
          </w:tcPr>
          <w:p w:rsidR="005A28DE"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.1</w:t>
            </w:r>
            <w:r w:rsidR="005A28DE" w:rsidRPr="00010CE5">
              <w:rPr>
                <w:rStyle w:val="FontStyle19"/>
                <w:lang w:val="en-US"/>
              </w:rPr>
              <w:t xml:space="preserve"> </w:t>
            </w:r>
            <w:r w:rsidRPr="00010CE5">
              <w:rPr>
                <w:rStyle w:val="FontStyle19"/>
                <w:lang w:val="en-US"/>
              </w:rPr>
              <w:t>In discharge of their obligations under this Agreement, the Parties, their affiliates, employees or agents do not make, offer and authorize, directly or indirectly, a payment of anything of value to any persons in order to exert influence on their actions or decisions with a view of obtaining an undue advantage or for any illegal purposes.</w:t>
            </w:r>
          </w:p>
        </w:tc>
        <w:tc>
          <w:tcPr>
            <w:tcW w:w="2500" w:type="pct"/>
            <w:gridSpan w:val="2"/>
          </w:tcPr>
          <w:p w:rsidR="005A28DE" w:rsidRPr="007176E8" w:rsidRDefault="00010CE5" w:rsidP="00CF23E5">
            <w:pPr>
              <w:pStyle w:val="Style6"/>
              <w:widowControl/>
              <w:tabs>
                <w:tab w:val="left" w:pos="1656"/>
              </w:tabs>
              <w:spacing w:after="120" w:line="240" w:lineRule="auto"/>
              <w:ind w:firstLine="0"/>
              <w:rPr>
                <w:rStyle w:val="FontStyle19"/>
              </w:rPr>
            </w:pPr>
            <w:r>
              <w:rPr>
                <w:rStyle w:val="FontStyle19"/>
              </w:rPr>
              <w:t xml:space="preserve">5.1 </w:t>
            </w:r>
            <w:r w:rsidRPr="00010CE5">
              <w:rPr>
                <w:rStyle w:val="FontStyle19"/>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r>
      <w:tr w:rsidR="005A28DE" w:rsidRPr="007176E8" w:rsidTr="006C0FF2">
        <w:tc>
          <w:tcPr>
            <w:tcW w:w="2500" w:type="pct"/>
            <w:gridSpan w:val="4"/>
          </w:tcPr>
          <w:p w:rsidR="005A28DE"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.2</w:t>
            </w:r>
            <w:r w:rsidR="005A28DE" w:rsidRPr="00010CE5">
              <w:rPr>
                <w:rStyle w:val="FontStyle19"/>
                <w:lang w:val="en-US"/>
              </w:rPr>
              <w:t xml:space="preserve"> </w:t>
            </w:r>
            <w:r w:rsidRPr="00010CE5">
              <w:rPr>
                <w:rStyle w:val="FontStyle19"/>
                <w:lang w:val="en-US"/>
              </w:rPr>
              <w:t>In discharge of their obligations under this Agreement, the Parties, their affiliates, employees or agents do not take any actions treated under this Agreement as bribery, corrupt payment, as well as any actions violating the applicable legislation and international anti-money laundering laws.</w:t>
            </w:r>
          </w:p>
        </w:tc>
        <w:tc>
          <w:tcPr>
            <w:tcW w:w="2500" w:type="pct"/>
            <w:gridSpan w:val="2"/>
          </w:tcPr>
          <w:p w:rsidR="005A28DE"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5A28DE" w:rsidRPr="007176E8">
              <w:rPr>
                <w:rStyle w:val="FontStyle19"/>
              </w:rPr>
              <w:t xml:space="preserve">.2 </w:t>
            </w:r>
            <w:r w:rsidRPr="00010CE5">
              <w:rPr>
                <w:rStyle w:val="FontStyle19"/>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5A28DE" w:rsidRPr="007176E8" w:rsidTr="006C0FF2">
        <w:tc>
          <w:tcPr>
            <w:tcW w:w="2500" w:type="pct"/>
            <w:gridSpan w:val="4"/>
          </w:tcPr>
          <w:p w:rsidR="005A28DE" w:rsidRPr="00010CE5" w:rsidRDefault="00010CE5" w:rsidP="007A1040">
            <w:pPr>
              <w:pStyle w:val="Style6"/>
              <w:widowControl/>
              <w:tabs>
                <w:tab w:val="left" w:pos="1656"/>
              </w:tabs>
              <w:spacing w:line="240" w:lineRule="auto"/>
              <w:ind w:firstLine="0"/>
              <w:rPr>
                <w:rStyle w:val="FontStyle19"/>
                <w:lang w:val="en-US"/>
              </w:rPr>
            </w:pPr>
            <w:r w:rsidRPr="00010CE5">
              <w:rPr>
                <w:rStyle w:val="FontStyle19"/>
                <w:lang w:val="en-US"/>
              </w:rPr>
              <w:lastRenderedPageBreak/>
              <w:t>5</w:t>
            </w:r>
            <w:r w:rsidR="00E81419">
              <w:rPr>
                <w:rStyle w:val="FontStyle19"/>
                <w:lang w:val="en-US"/>
              </w:rPr>
              <w:t>.3</w:t>
            </w:r>
            <w:r w:rsidR="005A28DE" w:rsidRPr="00010CE5">
              <w:rPr>
                <w:rStyle w:val="FontStyle19"/>
                <w:lang w:val="en-US"/>
              </w:rPr>
              <w:t xml:space="preserve"> </w:t>
            </w:r>
            <w:r w:rsidRPr="00010CE5">
              <w:rPr>
                <w:rStyle w:val="FontStyle19"/>
                <w:lang w:val="en-US"/>
              </w:rPr>
              <w:t>Each Party to this Agreement rejects to provide any incentives to the employees of other Party, including payments, gifts, gratuitous works (services) and other means not specified under this clause making the employee dependent and leading the employee to take any actions for the benefit of the Party making the incentives.</w:t>
            </w:r>
          </w:p>
        </w:tc>
        <w:tc>
          <w:tcPr>
            <w:tcW w:w="2500" w:type="pct"/>
            <w:gridSpan w:val="2"/>
          </w:tcPr>
          <w:p w:rsidR="005A28DE" w:rsidRPr="007176E8" w:rsidRDefault="00010CE5" w:rsidP="007A1040">
            <w:pPr>
              <w:pStyle w:val="Style6"/>
              <w:widowControl/>
              <w:tabs>
                <w:tab w:val="left" w:pos="1656"/>
              </w:tabs>
              <w:spacing w:line="240" w:lineRule="auto"/>
              <w:ind w:firstLine="0"/>
              <w:rPr>
                <w:rStyle w:val="FontStyle19"/>
              </w:rPr>
            </w:pPr>
            <w:r>
              <w:rPr>
                <w:rStyle w:val="FontStyle19"/>
              </w:rPr>
              <w:t>5</w:t>
            </w:r>
            <w:r w:rsidR="00E81419">
              <w:rPr>
                <w:rStyle w:val="FontStyle19"/>
              </w:rPr>
              <w:t>.3</w:t>
            </w:r>
            <w:r w:rsidR="005A28DE" w:rsidRPr="007176E8">
              <w:rPr>
                <w:rStyle w:val="FontStyle19"/>
              </w:rPr>
              <w:t xml:space="preserve"> </w:t>
            </w:r>
            <w:r w:rsidRPr="00010CE5">
              <w:rPr>
                <w:rStyle w:val="FontStyle19"/>
              </w:rPr>
              <w:t>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r>
      <w:tr w:rsidR="005A28DE" w:rsidRPr="007176E8" w:rsidTr="006C0FF2">
        <w:tc>
          <w:tcPr>
            <w:tcW w:w="2500" w:type="pct"/>
            <w:gridSpan w:val="4"/>
          </w:tcPr>
          <w:p w:rsidR="005A28DE" w:rsidRPr="004B3A13" w:rsidRDefault="005A28DE" w:rsidP="007A1040">
            <w:pPr>
              <w:pStyle w:val="Style6"/>
              <w:widowControl/>
              <w:tabs>
                <w:tab w:val="left" w:pos="1656"/>
              </w:tabs>
              <w:spacing w:line="240" w:lineRule="auto"/>
              <w:ind w:firstLine="0"/>
              <w:rPr>
                <w:rStyle w:val="FontStyle19"/>
                <w:lang w:val="en-US"/>
              </w:rPr>
            </w:pPr>
            <w:r w:rsidRPr="004B3A13">
              <w:rPr>
                <w:rStyle w:val="FontStyle19"/>
                <w:lang w:val="en-US"/>
              </w:rPr>
              <w:t>The actions of the employee treated as those taken for the benefit of the Party making the incentives are as follows:</w:t>
            </w:r>
          </w:p>
        </w:tc>
        <w:tc>
          <w:tcPr>
            <w:tcW w:w="2500" w:type="pct"/>
            <w:gridSpan w:val="2"/>
          </w:tcPr>
          <w:p w:rsidR="005A28DE" w:rsidRPr="007176E8" w:rsidRDefault="00010CE5" w:rsidP="007A1040">
            <w:pPr>
              <w:pStyle w:val="Style6"/>
              <w:widowControl/>
              <w:tabs>
                <w:tab w:val="left" w:pos="1656"/>
              </w:tabs>
              <w:spacing w:line="240" w:lineRule="auto"/>
              <w:ind w:firstLine="0"/>
              <w:rPr>
                <w:rStyle w:val="FontStyle19"/>
              </w:rPr>
            </w:pPr>
            <w:r w:rsidRPr="00010CE5">
              <w:rPr>
                <w:rStyle w:val="FontStyle19"/>
              </w:rPr>
              <w:t>Под действиями работника, осуществляемыми в пользу стимулирующей его Стороны, понимаются:</w:t>
            </w:r>
          </w:p>
        </w:tc>
      </w:tr>
      <w:tr w:rsidR="005A28DE" w:rsidRPr="007176E8" w:rsidTr="006C0FF2">
        <w:tc>
          <w:tcPr>
            <w:tcW w:w="2500" w:type="pct"/>
            <w:gridSpan w:val="4"/>
          </w:tcPr>
          <w:p w:rsidR="005A28DE" w:rsidRPr="004B3A13" w:rsidRDefault="00CF23E5" w:rsidP="007A1040">
            <w:pPr>
              <w:pStyle w:val="Style6"/>
              <w:widowControl/>
              <w:tabs>
                <w:tab w:val="left" w:pos="1656"/>
              </w:tabs>
              <w:spacing w:line="240" w:lineRule="auto"/>
              <w:ind w:firstLine="0"/>
              <w:rPr>
                <w:rStyle w:val="FontStyle19"/>
                <w:lang w:val="en-US"/>
              </w:rPr>
            </w:pPr>
            <w:r w:rsidRPr="004B3A13">
              <w:rPr>
                <w:rStyle w:val="FontStyle19"/>
                <w:lang w:val="en-US"/>
              </w:rPr>
              <w:t>- provision of undue advantage as compared with other contracting parties;</w:t>
            </w:r>
          </w:p>
        </w:tc>
        <w:tc>
          <w:tcPr>
            <w:tcW w:w="2500" w:type="pct"/>
            <w:gridSpan w:val="2"/>
          </w:tcPr>
          <w:p w:rsidR="005A28DE" w:rsidRPr="007176E8" w:rsidRDefault="005A28DE" w:rsidP="007A1040">
            <w:pPr>
              <w:pStyle w:val="Style6"/>
              <w:widowControl/>
              <w:tabs>
                <w:tab w:val="left" w:pos="1656"/>
              </w:tabs>
              <w:spacing w:line="240" w:lineRule="auto"/>
              <w:ind w:firstLine="0"/>
              <w:rPr>
                <w:rStyle w:val="FontStyle19"/>
              </w:rPr>
            </w:pPr>
            <w:r w:rsidRPr="007176E8">
              <w:rPr>
                <w:rStyle w:val="FontStyle19"/>
              </w:rPr>
              <w:t>- предоставление неоправданных преимуществ по сравнению с другими контрагентами;</w:t>
            </w:r>
          </w:p>
        </w:tc>
      </w:tr>
      <w:tr w:rsidR="005A28DE" w:rsidRPr="007176E8" w:rsidTr="006C0FF2">
        <w:tc>
          <w:tcPr>
            <w:tcW w:w="2500" w:type="pct"/>
            <w:gridSpan w:val="4"/>
          </w:tcPr>
          <w:p w:rsidR="005A28DE" w:rsidRPr="007176E8" w:rsidRDefault="00CF23E5" w:rsidP="007A1040">
            <w:pPr>
              <w:pStyle w:val="Style6"/>
              <w:widowControl/>
              <w:tabs>
                <w:tab w:val="left" w:pos="1656"/>
              </w:tabs>
              <w:spacing w:line="240" w:lineRule="auto"/>
              <w:ind w:firstLine="0"/>
              <w:rPr>
                <w:rStyle w:val="FontStyle19"/>
              </w:rPr>
            </w:pPr>
            <w:r w:rsidRPr="007176E8">
              <w:rPr>
                <w:rStyle w:val="FontStyle19"/>
              </w:rPr>
              <w:t>- provision of any guarantees;</w:t>
            </w:r>
          </w:p>
        </w:tc>
        <w:tc>
          <w:tcPr>
            <w:tcW w:w="2500" w:type="pct"/>
            <w:gridSpan w:val="2"/>
          </w:tcPr>
          <w:p w:rsidR="005A28DE" w:rsidRPr="007176E8" w:rsidRDefault="005A28DE" w:rsidP="007A1040">
            <w:pPr>
              <w:pStyle w:val="Style6"/>
              <w:widowControl/>
              <w:tabs>
                <w:tab w:val="left" w:pos="1656"/>
              </w:tabs>
              <w:spacing w:line="240" w:lineRule="auto"/>
              <w:ind w:firstLine="0"/>
              <w:rPr>
                <w:rStyle w:val="FontStyle19"/>
              </w:rPr>
            </w:pPr>
            <w:r w:rsidRPr="007176E8">
              <w:rPr>
                <w:rStyle w:val="FontStyle19"/>
              </w:rPr>
              <w:t>- предоставление каких-либо гарантий;</w:t>
            </w:r>
          </w:p>
        </w:tc>
      </w:tr>
      <w:tr w:rsidR="005A28DE" w:rsidRPr="007176E8" w:rsidTr="006C0FF2">
        <w:tc>
          <w:tcPr>
            <w:tcW w:w="2500" w:type="pct"/>
            <w:gridSpan w:val="4"/>
          </w:tcPr>
          <w:p w:rsidR="005A28DE" w:rsidRPr="007176E8" w:rsidRDefault="00CF23E5" w:rsidP="007A1040">
            <w:pPr>
              <w:pStyle w:val="Style6"/>
              <w:widowControl/>
              <w:tabs>
                <w:tab w:val="left" w:pos="1656"/>
              </w:tabs>
              <w:spacing w:line="240" w:lineRule="auto"/>
              <w:ind w:firstLine="0"/>
              <w:rPr>
                <w:rStyle w:val="FontStyle19"/>
              </w:rPr>
            </w:pPr>
            <w:r w:rsidRPr="007176E8">
              <w:rPr>
                <w:rStyle w:val="FontStyle19"/>
              </w:rPr>
              <w:t>- acceleration of existing procedures;</w:t>
            </w:r>
          </w:p>
        </w:tc>
        <w:tc>
          <w:tcPr>
            <w:tcW w:w="2500" w:type="pct"/>
            <w:gridSpan w:val="2"/>
          </w:tcPr>
          <w:p w:rsidR="005A28DE" w:rsidRPr="007176E8" w:rsidRDefault="005A28DE" w:rsidP="007A1040">
            <w:pPr>
              <w:pStyle w:val="Style6"/>
              <w:widowControl/>
              <w:tabs>
                <w:tab w:val="left" w:pos="1656"/>
              </w:tabs>
              <w:spacing w:line="240" w:lineRule="auto"/>
              <w:ind w:firstLine="0"/>
              <w:rPr>
                <w:rStyle w:val="FontStyle19"/>
              </w:rPr>
            </w:pPr>
            <w:r w:rsidRPr="007176E8">
              <w:rPr>
                <w:rStyle w:val="FontStyle19"/>
              </w:rPr>
              <w:t>- ускорение существующих процедур;</w:t>
            </w:r>
          </w:p>
        </w:tc>
      </w:tr>
      <w:tr w:rsidR="005A28DE" w:rsidRPr="007176E8" w:rsidTr="006C0FF2">
        <w:tc>
          <w:tcPr>
            <w:tcW w:w="2500" w:type="pct"/>
            <w:gridSpan w:val="4"/>
          </w:tcPr>
          <w:p w:rsidR="005A28DE" w:rsidRPr="004B3A13" w:rsidRDefault="00CF23E5" w:rsidP="00CF23E5">
            <w:pPr>
              <w:pStyle w:val="Style6"/>
              <w:widowControl/>
              <w:tabs>
                <w:tab w:val="left" w:pos="1656"/>
              </w:tabs>
              <w:spacing w:after="120" w:line="240" w:lineRule="auto"/>
              <w:ind w:firstLine="0"/>
              <w:rPr>
                <w:rStyle w:val="FontStyle19"/>
                <w:lang w:val="en-US"/>
              </w:rPr>
            </w:pPr>
            <w:r w:rsidRPr="004B3A13">
              <w:rPr>
                <w:rStyle w:val="FontStyle19"/>
                <w:lang w:val="en-US"/>
              </w:rPr>
              <w:t>- any actions taken by the employee under the official duties but inconsistent with the principles of openness and transparency in relations of the Parties.</w:t>
            </w:r>
          </w:p>
        </w:tc>
        <w:tc>
          <w:tcPr>
            <w:tcW w:w="2500" w:type="pct"/>
            <w:gridSpan w:val="2"/>
          </w:tcPr>
          <w:p w:rsidR="005A28DE" w:rsidRPr="007176E8" w:rsidRDefault="005A28DE" w:rsidP="00CF23E5">
            <w:pPr>
              <w:pStyle w:val="Style6"/>
              <w:widowControl/>
              <w:tabs>
                <w:tab w:val="left" w:pos="1656"/>
              </w:tabs>
              <w:spacing w:after="120" w:line="240" w:lineRule="auto"/>
              <w:ind w:firstLine="0"/>
              <w:rPr>
                <w:rStyle w:val="FontStyle19"/>
              </w:rPr>
            </w:pPr>
            <w:r w:rsidRPr="007176E8">
              <w:rPr>
                <w:rStyle w:val="FontStyle19"/>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5A28DE" w:rsidRPr="007176E8" w:rsidTr="006C0FF2">
        <w:tc>
          <w:tcPr>
            <w:tcW w:w="2500" w:type="pct"/>
            <w:gridSpan w:val="4"/>
          </w:tcPr>
          <w:p w:rsidR="005A28DE"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.4</w:t>
            </w:r>
            <w:r w:rsidR="00CF23E5" w:rsidRPr="00010CE5">
              <w:rPr>
                <w:rStyle w:val="FontStyle19"/>
                <w:lang w:val="en-US"/>
              </w:rPr>
              <w:t xml:space="preserve"> </w:t>
            </w:r>
            <w:r w:rsidRPr="00010CE5">
              <w:rPr>
                <w:rStyle w:val="FontStyle19"/>
                <w:lang w:val="en-US"/>
              </w:rPr>
              <w:t>In case the Party suspects that any anti-corruption clauses have been or may be violated, the relevant Party undertakes to notify the other Party in writing. Upon receipt of the written notification, the relevant Party is entitled to suspend the fulfillment of the obligations under this Agreement until acknowledged that the violation has not been or will not take place. This acknowledgement shall be sent within 5 (five) working days from the date of the written notification.</w:t>
            </w:r>
          </w:p>
        </w:tc>
        <w:tc>
          <w:tcPr>
            <w:tcW w:w="2500" w:type="pct"/>
            <w:gridSpan w:val="2"/>
          </w:tcPr>
          <w:p w:rsidR="005A28DE"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.4 </w:t>
            </w:r>
            <w:r w:rsidRPr="00010CE5">
              <w:rPr>
                <w:rStyle w:val="FontStyle19"/>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5 (пяти) рабочих дней с даты направления письменного уведомления.</w:t>
            </w:r>
          </w:p>
        </w:tc>
      </w:tr>
      <w:tr w:rsidR="00CF23E5" w:rsidRPr="007176E8" w:rsidTr="006C0FF2">
        <w:tc>
          <w:tcPr>
            <w:tcW w:w="2500" w:type="pct"/>
            <w:gridSpan w:val="4"/>
          </w:tcPr>
          <w:p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CF23E5" w:rsidRPr="00010CE5">
              <w:rPr>
                <w:rStyle w:val="FontStyle19"/>
                <w:lang w:val="en-US"/>
              </w:rPr>
              <w:t xml:space="preserve">.5. </w:t>
            </w:r>
            <w:r w:rsidRPr="00010CE5">
              <w:rPr>
                <w:rStyle w:val="FontStyle19"/>
                <w:lang w:val="en-US"/>
              </w:rPr>
              <w:t>In the written notification the Party shall make reference to the facts or provide the evidence confirming or suggesting that any provisions of this Agreement have been or may be violated by the contracting party, its affiliates, employees or intermediates resulting in actions treated under the applicable legislation as bribery, corrupt payment, as well as any actions violating the applicable legislation and international anti-money laundering laws.</w:t>
            </w:r>
          </w:p>
        </w:tc>
        <w:tc>
          <w:tcPr>
            <w:tcW w:w="2500" w:type="pct"/>
            <w:gridSpan w:val="2"/>
          </w:tcPr>
          <w:p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.5 </w:t>
            </w:r>
            <w:r w:rsidRPr="00010CE5">
              <w:rPr>
                <w:rStyle w:val="FontStyle19"/>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tc>
      </w:tr>
      <w:tr w:rsidR="00CF23E5" w:rsidRPr="007176E8" w:rsidTr="006C0FF2">
        <w:tc>
          <w:tcPr>
            <w:tcW w:w="2500" w:type="pct"/>
            <w:gridSpan w:val="4"/>
          </w:tcPr>
          <w:p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.6</w:t>
            </w:r>
            <w:r w:rsidR="00CF23E5" w:rsidRPr="00010CE5">
              <w:rPr>
                <w:rStyle w:val="FontStyle19"/>
                <w:lang w:val="en-US"/>
              </w:rPr>
              <w:t xml:space="preserve"> </w:t>
            </w:r>
            <w:r w:rsidRPr="00010CE5">
              <w:rPr>
                <w:rStyle w:val="FontStyle19"/>
                <w:lang w:val="en-US"/>
              </w:rPr>
              <w:t>Parties to this Agreement admit the anti-corruption procedures and control their implementation. At that, the Parties expend all reasonable endeavors to minimize the risk of business relations with contracting parties that may be involved in corrupt practices, as well as render mutual anti-corruption assistance. The Parties provide implementation of verification procedures for mitigation of risk to the Parties of being involved in corrupt practices.</w:t>
            </w:r>
          </w:p>
        </w:tc>
        <w:tc>
          <w:tcPr>
            <w:tcW w:w="2500" w:type="pct"/>
            <w:gridSpan w:val="2"/>
          </w:tcPr>
          <w:p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.6 </w:t>
            </w:r>
            <w:r w:rsidRPr="00010CE5">
              <w:rPr>
                <w:rStyle w:val="FontStyle19"/>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CF23E5" w:rsidRPr="007176E8" w:rsidTr="006C0FF2">
        <w:tc>
          <w:tcPr>
            <w:tcW w:w="2500" w:type="pct"/>
            <w:gridSpan w:val="4"/>
          </w:tcPr>
          <w:p w:rsidR="00CF23E5" w:rsidRPr="00010CE5" w:rsidRDefault="00010CE5" w:rsidP="00E81419">
            <w:pPr>
              <w:pStyle w:val="Style6"/>
              <w:widowControl/>
              <w:tabs>
                <w:tab w:val="left" w:pos="1656"/>
              </w:tabs>
              <w:spacing w:after="120" w:line="240" w:lineRule="auto"/>
              <w:ind w:firstLine="0"/>
              <w:rPr>
                <w:rStyle w:val="FontStyle19"/>
                <w:lang w:val="en-US"/>
              </w:rPr>
            </w:pPr>
            <w:r w:rsidRPr="00010CE5">
              <w:rPr>
                <w:rStyle w:val="FontStyle19"/>
                <w:lang w:val="en-US"/>
              </w:rPr>
              <w:lastRenderedPageBreak/>
              <w:t>5</w:t>
            </w:r>
            <w:r w:rsidR="00CF23E5" w:rsidRPr="00010CE5">
              <w:rPr>
                <w:rStyle w:val="FontStyle19"/>
                <w:lang w:val="en-US"/>
              </w:rPr>
              <w:t xml:space="preserve">.7 </w:t>
            </w:r>
            <w:r w:rsidRPr="00010CE5">
              <w:rPr>
                <w:rStyle w:val="FontStyle19"/>
                <w:lang w:val="en-US"/>
              </w:rPr>
              <w:t>The Parties admit that their possible illegal actions and violation of anti-corruption clause under this Agreement may result in adverse consequences from reliability downgrade to significant impediment of interaction with the contracting party as much as termination of the Agreement.</w:t>
            </w:r>
          </w:p>
        </w:tc>
        <w:tc>
          <w:tcPr>
            <w:tcW w:w="2500" w:type="pct"/>
            <w:gridSpan w:val="2"/>
          </w:tcPr>
          <w:p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.7 </w:t>
            </w:r>
            <w:r w:rsidRPr="00010CE5">
              <w:rPr>
                <w:rStyle w:val="FontStyle19"/>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CF23E5" w:rsidRPr="007176E8" w:rsidTr="006C0FF2">
        <w:tc>
          <w:tcPr>
            <w:tcW w:w="2500" w:type="pct"/>
            <w:gridSpan w:val="4"/>
          </w:tcPr>
          <w:p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.8</w:t>
            </w:r>
            <w:r w:rsidR="00CF23E5" w:rsidRPr="00010CE5">
              <w:rPr>
                <w:rStyle w:val="FontStyle19"/>
                <w:lang w:val="en-US"/>
              </w:rPr>
              <w:t xml:space="preserve"> </w:t>
            </w:r>
            <w:r w:rsidRPr="00010CE5">
              <w:rPr>
                <w:rStyle w:val="FontStyle19"/>
                <w:lang w:val="en-US"/>
              </w:rPr>
              <w:t>The Parties guarantee the adequate judicial proceedings on the evidence provided under this Agreement subject to confidentiality and efficient measures on elimination of practical problems and prevention of possible conflicts.</w:t>
            </w:r>
          </w:p>
        </w:tc>
        <w:tc>
          <w:tcPr>
            <w:tcW w:w="2500" w:type="pct"/>
            <w:gridSpan w:val="2"/>
          </w:tcPr>
          <w:p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.8 </w:t>
            </w:r>
            <w:r w:rsidRPr="00010CE5">
              <w:rPr>
                <w:rStyle w:val="FontStyle19"/>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CF23E5" w:rsidRPr="007176E8" w:rsidTr="006C0FF2">
        <w:tc>
          <w:tcPr>
            <w:tcW w:w="2500" w:type="pct"/>
            <w:gridSpan w:val="4"/>
          </w:tcPr>
          <w:p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.9</w:t>
            </w:r>
            <w:r w:rsidR="00CF23E5" w:rsidRPr="00010CE5">
              <w:rPr>
                <w:rStyle w:val="FontStyle19"/>
                <w:lang w:val="en-US"/>
              </w:rPr>
              <w:t xml:space="preserve"> </w:t>
            </w:r>
            <w:r w:rsidRPr="00010CE5">
              <w:rPr>
                <w:rStyle w:val="FontStyle19"/>
                <w:lang w:val="en-US"/>
              </w:rPr>
              <w:t>The Parties guarantee the absolute confidentiality regarding implementation of anti-corruption clause under this Agreement, as well as absence of consequences both for the addressing Party in general and for the specific employees of the addressing Party who informed of the violation.</w:t>
            </w:r>
          </w:p>
        </w:tc>
        <w:tc>
          <w:tcPr>
            <w:tcW w:w="2500" w:type="pct"/>
            <w:gridSpan w:val="2"/>
          </w:tcPr>
          <w:p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.9 </w:t>
            </w:r>
            <w:r w:rsidRPr="00010CE5">
              <w:rPr>
                <w:rStyle w:val="FontStyle19"/>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98326B" w:rsidRPr="007176E8" w:rsidTr="006C0FF2">
        <w:tc>
          <w:tcPr>
            <w:tcW w:w="2500" w:type="pct"/>
            <w:gridSpan w:val="4"/>
          </w:tcPr>
          <w:p w:rsidR="0098326B" w:rsidRPr="007176E8" w:rsidRDefault="00010CE5" w:rsidP="0098326B">
            <w:pPr>
              <w:spacing w:after="120"/>
              <w:jc w:val="both"/>
              <w:rPr>
                <w:lang w:val="en-GB"/>
              </w:rPr>
            </w:pPr>
            <w:r>
              <w:rPr>
                <w:b/>
                <w:bCs/>
                <w:color w:val="000000"/>
              </w:rPr>
              <w:t>6</w:t>
            </w:r>
            <w:r w:rsidR="0098326B" w:rsidRPr="007176E8">
              <w:rPr>
                <w:b/>
                <w:bCs/>
                <w:color w:val="000000"/>
                <w:lang w:val="en-GB"/>
              </w:rPr>
              <w:t>. OTHER CONDITIONS</w:t>
            </w:r>
          </w:p>
        </w:tc>
        <w:tc>
          <w:tcPr>
            <w:tcW w:w="2500" w:type="pct"/>
            <w:gridSpan w:val="2"/>
          </w:tcPr>
          <w:p w:rsidR="0098326B" w:rsidRPr="007176E8" w:rsidRDefault="00010CE5" w:rsidP="0098326B">
            <w:pPr>
              <w:widowControl w:val="0"/>
              <w:autoSpaceDE w:val="0"/>
              <w:autoSpaceDN w:val="0"/>
              <w:adjustRightInd w:val="0"/>
              <w:spacing w:after="120"/>
              <w:jc w:val="both"/>
            </w:pPr>
            <w:r>
              <w:rPr>
                <w:b/>
                <w:bCs/>
              </w:rPr>
              <w:t>6</w:t>
            </w:r>
            <w:r w:rsidR="0098326B" w:rsidRPr="007176E8">
              <w:rPr>
                <w:b/>
                <w:bCs/>
              </w:rPr>
              <w:t>. ПРОЧИЕ УСЛОВИЯ</w:t>
            </w:r>
          </w:p>
        </w:tc>
      </w:tr>
      <w:tr w:rsidR="0098326B" w:rsidRPr="007176E8" w:rsidTr="006C0FF2">
        <w:tc>
          <w:tcPr>
            <w:tcW w:w="2500" w:type="pct"/>
            <w:gridSpan w:val="4"/>
          </w:tcPr>
          <w:p w:rsidR="0098326B" w:rsidRPr="004B3A13" w:rsidRDefault="00010CE5" w:rsidP="007A1040">
            <w:pPr>
              <w:tabs>
                <w:tab w:val="num" w:pos="709"/>
              </w:tabs>
              <w:jc w:val="both"/>
              <w:rPr>
                <w:lang w:val="en-US"/>
              </w:rPr>
            </w:pPr>
            <w:r w:rsidRPr="00010CE5">
              <w:rPr>
                <w:color w:val="000000"/>
                <w:lang w:val="en-US"/>
              </w:rPr>
              <w:t>6</w:t>
            </w:r>
            <w:r w:rsidR="0098326B" w:rsidRPr="007176E8">
              <w:rPr>
                <w:color w:val="000000"/>
                <w:lang w:val="en-GB"/>
              </w:rPr>
              <w:t xml:space="preserve">.1 </w:t>
            </w:r>
            <w:r w:rsidR="004B3A13" w:rsidRPr="004B3A13">
              <w:rPr>
                <w:color w:val="000000"/>
                <w:lang w:val="en-GB"/>
              </w:rPr>
              <w:t>Approximate place and date of the ship's assessment:</w:t>
            </w:r>
            <w:r w:rsidR="004B3A13" w:rsidRPr="004B3A13">
              <w:rPr>
                <w:color w:val="000000"/>
                <w:lang w:val="en-US"/>
              </w:rPr>
              <w:t xml:space="preserve"> _______________________________________________</w:t>
            </w:r>
          </w:p>
        </w:tc>
        <w:tc>
          <w:tcPr>
            <w:tcW w:w="2500" w:type="pct"/>
            <w:gridSpan w:val="2"/>
          </w:tcPr>
          <w:p w:rsidR="0098326B" w:rsidRPr="007176E8" w:rsidRDefault="00010CE5" w:rsidP="007A1040">
            <w:pPr>
              <w:widowControl w:val="0"/>
              <w:autoSpaceDE w:val="0"/>
              <w:autoSpaceDN w:val="0"/>
              <w:adjustRightInd w:val="0"/>
              <w:jc w:val="both"/>
              <w:rPr>
                <w:b/>
                <w:bCs/>
              </w:rPr>
            </w:pPr>
            <w:r>
              <w:t>6</w:t>
            </w:r>
            <w:r w:rsidR="0098326B" w:rsidRPr="007176E8">
              <w:t xml:space="preserve">.1 </w:t>
            </w:r>
            <w:r w:rsidR="004B3A13" w:rsidRPr="004B3A13">
              <w:t>Ориентировочное место и дата проведения оценки соответствия судна:</w:t>
            </w:r>
            <w:r w:rsidR="004B3A13">
              <w:t xml:space="preserve"> _____________________________</w:t>
            </w:r>
          </w:p>
        </w:tc>
      </w:tr>
      <w:tr w:rsidR="004B3A13" w:rsidRPr="007176E8" w:rsidTr="006C0FF2">
        <w:tc>
          <w:tcPr>
            <w:tcW w:w="2500" w:type="pct"/>
            <w:gridSpan w:val="4"/>
          </w:tcPr>
          <w:p w:rsidR="004B3A13" w:rsidRPr="004B3A13" w:rsidRDefault="004B3A13" w:rsidP="004D5281">
            <w:pPr>
              <w:tabs>
                <w:tab w:val="num" w:pos="709"/>
              </w:tabs>
              <w:spacing w:after="120"/>
              <w:jc w:val="both"/>
              <w:rPr>
                <w:color w:val="000000"/>
                <w:lang w:val="en-US"/>
              </w:rPr>
            </w:pPr>
            <w:r w:rsidRPr="004B3A13">
              <w:rPr>
                <w:color w:val="000000"/>
                <w:lang w:val="en-US"/>
              </w:rPr>
              <w:t xml:space="preserve">providing 100% prepayment prior to the date specified in this para. Exact date and place of the ship's assessment shall be proposed by the Applicant by the Register no later than 3 </w:t>
            </w:r>
            <w:r w:rsidR="004D5281">
              <w:rPr>
                <w:color w:val="000000"/>
                <w:lang w:val="en-US"/>
              </w:rPr>
              <w:t>working</w:t>
            </w:r>
            <w:r w:rsidRPr="004B3A13">
              <w:rPr>
                <w:color w:val="000000"/>
                <w:lang w:val="en-US"/>
              </w:rPr>
              <w:t xml:space="preserve"> days before the commencement of assessment. If before the specified date in this paragraph 100% prepayment is not made by the Applicant, the place and date of the ship's assessment shall be agreed by the parties within 3 </w:t>
            </w:r>
            <w:r w:rsidR="004D5281">
              <w:rPr>
                <w:color w:val="000000"/>
                <w:lang w:val="en-US"/>
              </w:rPr>
              <w:t>working</w:t>
            </w:r>
            <w:r w:rsidRPr="004B3A13">
              <w:rPr>
                <w:color w:val="000000"/>
                <w:lang w:val="en-US"/>
              </w:rPr>
              <w:t xml:space="preserve"> days after money transfer to the account of the Register.</w:t>
            </w:r>
          </w:p>
        </w:tc>
        <w:tc>
          <w:tcPr>
            <w:tcW w:w="2500" w:type="pct"/>
            <w:gridSpan w:val="2"/>
          </w:tcPr>
          <w:p w:rsidR="004B3A13" w:rsidRDefault="004B3A13" w:rsidP="0098326B">
            <w:pPr>
              <w:widowControl w:val="0"/>
              <w:autoSpaceDE w:val="0"/>
              <w:autoSpaceDN w:val="0"/>
              <w:adjustRightInd w:val="0"/>
              <w:spacing w:after="120"/>
              <w:jc w:val="both"/>
            </w:pPr>
            <w:r w:rsidRPr="004B3A13">
              <w:t>при условии поступления 100%-й предварительной оплаты до указанной в настоящем пункте даты. Точная дата и место проведения оценки соответствия судна должны быть предложены Регистру Заявителем не менее чем за 3 рабочих дня до начала проведения оценки соответствия. Если к указанной в настоящем пункте дате 100%-я предварительная оплата Заявителем не произведена, место и дата оценки соответствия судна согласовываются сторонами в течение 3-х рабочих дней после поступления денег на расчетный счет Регистра.</w:t>
            </w:r>
          </w:p>
        </w:tc>
      </w:tr>
      <w:tr w:rsidR="004B3A13" w:rsidRPr="007176E8" w:rsidTr="006C0FF2">
        <w:tc>
          <w:tcPr>
            <w:tcW w:w="2500" w:type="pct"/>
            <w:gridSpan w:val="4"/>
          </w:tcPr>
          <w:p w:rsidR="004B3A13" w:rsidRPr="004B3A13" w:rsidRDefault="004B3A13" w:rsidP="0098326B">
            <w:pPr>
              <w:tabs>
                <w:tab w:val="num" w:pos="709"/>
              </w:tabs>
              <w:spacing w:after="120"/>
              <w:jc w:val="both"/>
              <w:rPr>
                <w:color w:val="000000"/>
                <w:lang w:val="en-US"/>
              </w:rPr>
            </w:pPr>
            <w:r w:rsidRPr="004B3A13">
              <w:rPr>
                <w:color w:val="000000"/>
                <w:lang w:val="en-US"/>
              </w:rPr>
              <w:t>6.2 Responsibility for non-performance or undue performance of obligations under the present Agreement is stipulated in General Conditions for Rendering Services by Russian Maritime Register of Shipping.</w:t>
            </w:r>
          </w:p>
        </w:tc>
        <w:tc>
          <w:tcPr>
            <w:tcW w:w="2500" w:type="pct"/>
            <w:gridSpan w:val="2"/>
          </w:tcPr>
          <w:p w:rsidR="004B3A13" w:rsidRDefault="004B3A13" w:rsidP="0098326B">
            <w:pPr>
              <w:widowControl w:val="0"/>
              <w:autoSpaceDE w:val="0"/>
              <w:autoSpaceDN w:val="0"/>
              <w:adjustRightInd w:val="0"/>
              <w:spacing w:after="120"/>
              <w:jc w:val="both"/>
            </w:pPr>
            <w:r w:rsidRPr="004B3A13">
              <w:t>6.2. Ответственность сторон за неисполнение или ненадлежащее исполнение обязательств, предусмотренных настоящим договором, оговорена в Общих условиях оказания услуг Российским морским регистром судоходства.</w:t>
            </w:r>
          </w:p>
        </w:tc>
      </w:tr>
      <w:tr w:rsidR="004B3A13" w:rsidRPr="007176E8" w:rsidTr="006C0FF2">
        <w:tc>
          <w:tcPr>
            <w:tcW w:w="2500" w:type="pct"/>
            <w:gridSpan w:val="4"/>
          </w:tcPr>
          <w:p w:rsidR="004B3A13" w:rsidRPr="004B3A13" w:rsidRDefault="004B3A13" w:rsidP="0098326B">
            <w:pPr>
              <w:tabs>
                <w:tab w:val="num" w:pos="709"/>
              </w:tabs>
              <w:spacing w:after="120"/>
              <w:jc w:val="both"/>
              <w:rPr>
                <w:color w:val="000000"/>
                <w:lang w:val="en-US"/>
              </w:rPr>
            </w:pPr>
            <w:r w:rsidRPr="004B3A13">
              <w:rPr>
                <w:color w:val="000000"/>
                <w:lang w:val="en-US"/>
              </w:rPr>
              <w:t>6.3 Any additions and amendments to this Agreement are valid if they are made in writing and signed by duly authorized representatives of the Parties.</w:t>
            </w:r>
          </w:p>
        </w:tc>
        <w:tc>
          <w:tcPr>
            <w:tcW w:w="2500" w:type="pct"/>
            <w:gridSpan w:val="2"/>
          </w:tcPr>
          <w:p w:rsidR="004B3A13" w:rsidRDefault="004B3A13" w:rsidP="0098326B">
            <w:pPr>
              <w:widowControl w:val="0"/>
              <w:autoSpaceDE w:val="0"/>
              <w:autoSpaceDN w:val="0"/>
              <w:adjustRightInd w:val="0"/>
              <w:spacing w:after="120"/>
              <w:jc w:val="both"/>
            </w:pPr>
            <w:r w:rsidRPr="004B3A13">
              <w:t>6.3 Любые изменения и дополнения к договору действительны, если они совершены в письменной форме и подписаны надлежащим образом уполномоченными представителями Сторон.</w:t>
            </w:r>
          </w:p>
        </w:tc>
      </w:tr>
      <w:tr w:rsidR="004B3A13" w:rsidRPr="007176E8" w:rsidTr="006C0FF2">
        <w:tc>
          <w:tcPr>
            <w:tcW w:w="2500" w:type="pct"/>
            <w:gridSpan w:val="4"/>
          </w:tcPr>
          <w:p w:rsidR="004B3A13" w:rsidRPr="004B3A13" w:rsidRDefault="004B3A13" w:rsidP="0098326B">
            <w:pPr>
              <w:tabs>
                <w:tab w:val="num" w:pos="709"/>
              </w:tabs>
              <w:spacing w:after="120"/>
              <w:jc w:val="both"/>
              <w:rPr>
                <w:color w:val="000000"/>
              </w:rPr>
            </w:pPr>
            <w:r w:rsidRPr="004B3A13">
              <w:rPr>
                <w:color w:val="000000"/>
                <w:lang w:val="en-US"/>
              </w:rPr>
              <w:t>6.4 The parties will tend to achieve negotiated settlement of any disagreement or disputes arising from this Agreement in compliance with pre-arbitration procedure of disputes examination. Term for consideration of claims is fifteen (15) calendar days.</w:t>
            </w:r>
          </w:p>
        </w:tc>
        <w:tc>
          <w:tcPr>
            <w:tcW w:w="2500" w:type="pct"/>
            <w:gridSpan w:val="2"/>
          </w:tcPr>
          <w:p w:rsidR="004B3A13" w:rsidRDefault="004B3A13" w:rsidP="0098326B">
            <w:pPr>
              <w:widowControl w:val="0"/>
              <w:autoSpaceDE w:val="0"/>
              <w:autoSpaceDN w:val="0"/>
              <w:adjustRightInd w:val="0"/>
              <w:spacing w:after="120"/>
              <w:jc w:val="both"/>
            </w:pPr>
            <w:r w:rsidRPr="004B3A13">
              <w:t>6.4 При возникновении между Сторонами разногласий или споров, связанных с настоящим Договором, Стороны будут стремиться достичь их урегулирования путем переговоров, с соблюдением претензионного порядка рассмотрения споров. Срок рассмотрения претензии – 15 (пятнадцать) календарных дней.</w:t>
            </w:r>
          </w:p>
        </w:tc>
      </w:tr>
      <w:tr w:rsidR="004B3A13" w:rsidRPr="007176E8" w:rsidTr="006C0FF2">
        <w:tc>
          <w:tcPr>
            <w:tcW w:w="2500" w:type="pct"/>
            <w:gridSpan w:val="4"/>
          </w:tcPr>
          <w:p w:rsidR="004B3A13" w:rsidRPr="004B3A13" w:rsidRDefault="004B3A13" w:rsidP="0098326B">
            <w:pPr>
              <w:tabs>
                <w:tab w:val="num" w:pos="709"/>
              </w:tabs>
              <w:spacing w:after="120"/>
              <w:jc w:val="both"/>
              <w:rPr>
                <w:color w:val="000000"/>
                <w:lang w:val="en-US"/>
              </w:rPr>
            </w:pPr>
            <w:r w:rsidRPr="004B3A13">
              <w:rPr>
                <w:color w:val="000000"/>
                <w:lang w:val="en-US"/>
              </w:rPr>
              <w:t>6.5 Any disputes arising from this Agreement, which are not of a technical nature, shall be taken to the Commercial Court of Saint-Petersburg and Leningrad Region.</w:t>
            </w:r>
          </w:p>
        </w:tc>
        <w:tc>
          <w:tcPr>
            <w:tcW w:w="2500" w:type="pct"/>
            <w:gridSpan w:val="2"/>
          </w:tcPr>
          <w:p w:rsidR="004B3A13" w:rsidRDefault="004B3A13" w:rsidP="0098326B">
            <w:pPr>
              <w:widowControl w:val="0"/>
              <w:autoSpaceDE w:val="0"/>
              <w:autoSpaceDN w:val="0"/>
              <w:adjustRightInd w:val="0"/>
              <w:spacing w:after="120"/>
              <w:jc w:val="both"/>
            </w:pPr>
            <w:r w:rsidRPr="004B3A13">
              <w:t xml:space="preserve">6.5 Все споры по настоящему договору, не носящие технического характера, подлежат рассмотрению в Арбитражном суде города Санкт-Петербурга и </w:t>
            </w:r>
            <w:r w:rsidRPr="004B3A13">
              <w:lastRenderedPageBreak/>
              <w:t>Ленинградской области.</w:t>
            </w:r>
          </w:p>
        </w:tc>
      </w:tr>
      <w:tr w:rsidR="004B3A13" w:rsidRPr="007176E8" w:rsidTr="006C0FF2">
        <w:tc>
          <w:tcPr>
            <w:tcW w:w="2500" w:type="pct"/>
            <w:gridSpan w:val="4"/>
          </w:tcPr>
          <w:p w:rsidR="004B3A13" w:rsidRPr="004B3A13" w:rsidRDefault="004B3A13" w:rsidP="0098326B">
            <w:pPr>
              <w:tabs>
                <w:tab w:val="num" w:pos="709"/>
              </w:tabs>
              <w:spacing w:after="120"/>
              <w:jc w:val="both"/>
              <w:rPr>
                <w:color w:val="000000"/>
                <w:lang w:val="en-US"/>
              </w:rPr>
            </w:pPr>
            <w:r w:rsidRPr="004B3A13">
              <w:rPr>
                <w:color w:val="000000"/>
                <w:lang w:val="en-US"/>
              </w:rPr>
              <w:lastRenderedPageBreak/>
              <w:t>6.6 This Agreement may be terminated on agreement between the Parties.</w:t>
            </w:r>
          </w:p>
        </w:tc>
        <w:tc>
          <w:tcPr>
            <w:tcW w:w="2500" w:type="pct"/>
            <w:gridSpan w:val="2"/>
          </w:tcPr>
          <w:p w:rsidR="004B3A13" w:rsidRDefault="004B3A13" w:rsidP="0098326B">
            <w:pPr>
              <w:widowControl w:val="0"/>
              <w:autoSpaceDE w:val="0"/>
              <w:autoSpaceDN w:val="0"/>
              <w:adjustRightInd w:val="0"/>
              <w:spacing w:after="120"/>
              <w:jc w:val="both"/>
            </w:pPr>
            <w:r>
              <w:t xml:space="preserve">6.6 </w:t>
            </w:r>
            <w:r w:rsidRPr="004B3A13">
              <w:t>Настоящий договор может быть расторгнут по соглашению Сторон.</w:t>
            </w:r>
          </w:p>
        </w:tc>
      </w:tr>
      <w:tr w:rsidR="004B3A13" w:rsidRPr="007176E8" w:rsidTr="006C0FF2">
        <w:tc>
          <w:tcPr>
            <w:tcW w:w="2500" w:type="pct"/>
            <w:gridSpan w:val="4"/>
          </w:tcPr>
          <w:p w:rsidR="004B3A13" w:rsidRPr="004B3A13" w:rsidRDefault="004B3A13" w:rsidP="007A1040">
            <w:pPr>
              <w:tabs>
                <w:tab w:val="num" w:pos="709"/>
              </w:tabs>
              <w:jc w:val="both"/>
              <w:rPr>
                <w:color w:val="000000"/>
                <w:lang w:val="en-US"/>
              </w:rPr>
            </w:pPr>
            <w:r w:rsidRPr="004B3A13">
              <w:rPr>
                <w:color w:val="000000"/>
                <w:lang w:val="en-US"/>
              </w:rPr>
              <w:t>6.7 Unilateral termination of this Agreement is possible in the below cases:</w:t>
            </w:r>
          </w:p>
        </w:tc>
        <w:tc>
          <w:tcPr>
            <w:tcW w:w="2500" w:type="pct"/>
            <w:gridSpan w:val="2"/>
          </w:tcPr>
          <w:p w:rsidR="004B3A13" w:rsidRDefault="004B3A13" w:rsidP="007A1040">
            <w:pPr>
              <w:widowControl w:val="0"/>
              <w:autoSpaceDE w:val="0"/>
              <w:autoSpaceDN w:val="0"/>
              <w:adjustRightInd w:val="0"/>
              <w:jc w:val="both"/>
            </w:pPr>
            <w:r w:rsidRPr="004B3A13">
              <w:t>6.7 Односторонний отказ от исполнения договора допускается:</w:t>
            </w:r>
          </w:p>
        </w:tc>
      </w:tr>
      <w:tr w:rsidR="004B3A13" w:rsidRPr="007176E8" w:rsidTr="006C0FF2">
        <w:tc>
          <w:tcPr>
            <w:tcW w:w="2500" w:type="pct"/>
            <w:gridSpan w:val="4"/>
          </w:tcPr>
          <w:p w:rsidR="004B3A13" w:rsidRPr="004B3A13" w:rsidRDefault="004B3A13" w:rsidP="004D5281">
            <w:pPr>
              <w:tabs>
                <w:tab w:val="num" w:pos="709"/>
              </w:tabs>
              <w:jc w:val="both"/>
              <w:rPr>
                <w:color w:val="000000"/>
                <w:lang w:val="en-US"/>
              </w:rPr>
            </w:pPr>
            <w:r w:rsidRPr="004B3A13">
              <w:rPr>
                <w:color w:val="000000"/>
                <w:lang w:val="en-US"/>
              </w:rPr>
              <w:t>6.</w:t>
            </w:r>
            <w:r w:rsidR="00050315">
              <w:rPr>
                <w:color w:val="000000"/>
                <w:lang w:val="en-US"/>
              </w:rPr>
              <w:t>7.1</w:t>
            </w:r>
            <w:r w:rsidRPr="004B3A13">
              <w:rPr>
                <w:color w:val="000000"/>
                <w:lang w:val="en-US"/>
              </w:rPr>
              <w:t xml:space="preserve"> On the initiative of the Applicant at any time after the Applicant's written notice having been received by RS. Moreover, if the Applicant refuses the RS services prior to the ship's assessment, the relevant part of its advance payment is returned within 10 </w:t>
            </w:r>
            <w:r w:rsidR="004D5281">
              <w:rPr>
                <w:color w:val="000000"/>
                <w:lang w:val="en-US"/>
              </w:rPr>
              <w:t>working</w:t>
            </w:r>
            <w:r w:rsidRPr="004B3A13">
              <w:rPr>
                <w:color w:val="000000"/>
                <w:lang w:val="en-US"/>
              </w:rPr>
              <w:t xml:space="preserve"> days, net of expenses actually incurred, if they are made by the Register prior to the notice of the applicant's failure to perform the contract. If the Applicant refuses the RS services prior to the ship's assessment, the prepayment made by the Register is not refunded.</w:t>
            </w:r>
          </w:p>
        </w:tc>
        <w:tc>
          <w:tcPr>
            <w:tcW w:w="2500" w:type="pct"/>
            <w:gridSpan w:val="2"/>
          </w:tcPr>
          <w:p w:rsidR="004B3A13" w:rsidRPr="004B3A13" w:rsidRDefault="004B3A13" w:rsidP="004D5281">
            <w:pPr>
              <w:widowControl w:val="0"/>
              <w:autoSpaceDE w:val="0"/>
              <w:autoSpaceDN w:val="0"/>
              <w:adjustRightInd w:val="0"/>
              <w:jc w:val="both"/>
            </w:pPr>
            <w:r w:rsidRPr="004B3A13">
              <w:t>6.</w:t>
            </w:r>
            <w:r w:rsidR="00050315" w:rsidRPr="00050315">
              <w:t>7.1</w:t>
            </w:r>
            <w:r w:rsidRPr="004B3A13">
              <w:t xml:space="preserve"> По инициативе Заявителя в любое время после получения Регистром письменного уведомления Заявителя. При этом если Заявитель отказывается от услуг Регистра до начала оценки соответствия судна, соответствующая часть произведенной им предварительной оплаты возвращается в течение 10</w:t>
            </w:r>
            <w:r w:rsidR="004D5281">
              <w:rPr>
                <w:lang w:val="en-US"/>
              </w:rPr>
              <w:t> </w:t>
            </w:r>
            <w:r w:rsidRPr="004B3A13">
              <w:t>рабочих дней, за вычетом фактически понесенных расходов, если они произведены Регистром до получения уведомления Заявителя об отказе от исполнения договора. Если Заявитель отказывается от услуг Регистра после того, как началась оценка соответствия судна, произведенная им предварительная оплата не возвращается.</w:t>
            </w:r>
          </w:p>
        </w:tc>
      </w:tr>
      <w:tr w:rsidR="004B3A13" w:rsidRPr="007176E8" w:rsidTr="006C0FF2">
        <w:tc>
          <w:tcPr>
            <w:tcW w:w="2500" w:type="pct"/>
            <w:gridSpan w:val="4"/>
          </w:tcPr>
          <w:p w:rsidR="004B3A13" w:rsidRPr="004B3A13" w:rsidRDefault="004B3A13" w:rsidP="00050315">
            <w:pPr>
              <w:tabs>
                <w:tab w:val="num" w:pos="709"/>
              </w:tabs>
              <w:spacing w:after="120"/>
              <w:jc w:val="both"/>
              <w:rPr>
                <w:color w:val="000000"/>
                <w:lang w:val="en-US"/>
              </w:rPr>
            </w:pPr>
            <w:r w:rsidRPr="004B3A13">
              <w:rPr>
                <w:color w:val="000000"/>
                <w:lang w:val="en-US"/>
              </w:rPr>
              <w:t>6.</w:t>
            </w:r>
            <w:r w:rsidR="00050315">
              <w:rPr>
                <w:color w:val="000000"/>
                <w:lang w:val="en-US"/>
              </w:rPr>
              <w:t>7.2</w:t>
            </w:r>
            <w:r w:rsidRPr="004B3A13">
              <w:rPr>
                <w:color w:val="000000"/>
                <w:lang w:val="en-US"/>
              </w:rPr>
              <w:t xml:space="preserve"> On the initiative of the Register in case of non-performance or undue performance of obligations towards the Register (including payment for its services).</w:t>
            </w:r>
          </w:p>
        </w:tc>
        <w:tc>
          <w:tcPr>
            <w:tcW w:w="2500" w:type="pct"/>
            <w:gridSpan w:val="2"/>
          </w:tcPr>
          <w:p w:rsidR="004B3A13" w:rsidRPr="004B3A13" w:rsidRDefault="004B3A13" w:rsidP="00050315">
            <w:pPr>
              <w:widowControl w:val="0"/>
              <w:autoSpaceDE w:val="0"/>
              <w:autoSpaceDN w:val="0"/>
              <w:adjustRightInd w:val="0"/>
              <w:spacing w:after="120"/>
              <w:jc w:val="both"/>
            </w:pPr>
            <w:r w:rsidRPr="004B3A13">
              <w:t>6.</w:t>
            </w:r>
            <w:r w:rsidR="00050315" w:rsidRPr="00050315">
              <w:t>7.2</w:t>
            </w:r>
            <w:r w:rsidRPr="004B3A13">
              <w:t xml:space="preserve"> По инициативе Регистра в случае неисполнения или ненадлежащего исполнения обязательств перед Регистром (в т.ч. по оплате его услуг).</w:t>
            </w:r>
          </w:p>
        </w:tc>
      </w:tr>
      <w:tr w:rsidR="004B3A13" w:rsidRPr="007176E8" w:rsidTr="006C0FF2">
        <w:tc>
          <w:tcPr>
            <w:tcW w:w="2500" w:type="pct"/>
            <w:gridSpan w:val="4"/>
          </w:tcPr>
          <w:p w:rsidR="004B3A13" w:rsidRPr="004B3A13" w:rsidRDefault="00050315" w:rsidP="0098326B">
            <w:pPr>
              <w:tabs>
                <w:tab w:val="num" w:pos="709"/>
              </w:tabs>
              <w:spacing w:after="120"/>
              <w:jc w:val="both"/>
              <w:rPr>
                <w:color w:val="000000"/>
                <w:lang w:val="en-US"/>
              </w:rPr>
            </w:pPr>
            <w:r>
              <w:rPr>
                <w:color w:val="000000"/>
                <w:lang w:val="en-US"/>
              </w:rPr>
              <w:t>6.8</w:t>
            </w:r>
            <w:r w:rsidR="004B3A13" w:rsidRPr="004B3A13">
              <w:rPr>
                <w:color w:val="000000"/>
                <w:lang w:val="en-US"/>
              </w:rPr>
              <w:t xml:space="preserve"> In witness thereof the Parties have signed the present Agreement in duplicate in Russian and in English, both texts being equally valid, one Russian copy and one English copy for each Party.</w:t>
            </w:r>
          </w:p>
        </w:tc>
        <w:tc>
          <w:tcPr>
            <w:tcW w:w="2500" w:type="pct"/>
            <w:gridSpan w:val="2"/>
          </w:tcPr>
          <w:p w:rsidR="004B3A13" w:rsidRPr="004B3A13" w:rsidRDefault="00050315" w:rsidP="0098326B">
            <w:pPr>
              <w:widowControl w:val="0"/>
              <w:autoSpaceDE w:val="0"/>
              <w:autoSpaceDN w:val="0"/>
              <w:adjustRightInd w:val="0"/>
              <w:spacing w:after="120"/>
              <w:jc w:val="both"/>
            </w:pPr>
            <w:r>
              <w:t>6.</w:t>
            </w:r>
            <w:r w:rsidRPr="00050315">
              <w:t>8</w:t>
            </w:r>
            <w:r w:rsidR="004B3A13" w:rsidRPr="004B3A13">
              <w:t xml:space="preserve"> В подтверждение вышеизложенного Стороны подписали настоящий договор в двух экземплярах на русском и английском языках, имеющих одинаковую юридическую силу, по экземпляру на русском и английском языке для каждой стороны.</w:t>
            </w:r>
          </w:p>
        </w:tc>
      </w:tr>
      <w:tr w:rsidR="00B47E90" w:rsidRPr="00BE3847" w:rsidTr="00B47E90">
        <w:tc>
          <w:tcPr>
            <w:tcW w:w="5000" w:type="pct"/>
            <w:gridSpan w:val="6"/>
          </w:tcPr>
          <w:p w:rsidR="00B47E90" w:rsidRPr="00CA0CCC" w:rsidRDefault="00B47E90" w:rsidP="000C3AE2">
            <w:pPr>
              <w:widowControl w:val="0"/>
              <w:autoSpaceDE w:val="0"/>
              <w:autoSpaceDN w:val="0"/>
              <w:adjustRightInd w:val="0"/>
              <w:spacing w:after="120"/>
              <w:jc w:val="both"/>
              <w:rPr>
                <w:lang w:val="en-US"/>
              </w:rPr>
            </w:pPr>
            <w:r w:rsidRPr="00CA0CCC">
              <w:rPr>
                <w:b/>
                <w:bCs/>
                <w:color w:val="000000"/>
                <w:lang w:val="en-US"/>
              </w:rPr>
              <w:t>7</w:t>
            </w:r>
            <w:r w:rsidRPr="007176E8">
              <w:rPr>
                <w:b/>
                <w:color w:val="000000"/>
                <w:lang w:val="en-US"/>
              </w:rPr>
              <w:t xml:space="preserve">. </w:t>
            </w:r>
            <w:r w:rsidRPr="007176E8">
              <w:rPr>
                <w:b/>
                <w:bCs/>
                <w:color w:val="000000"/>
              </w:rPr>
              <w:t>АДРЕСА</w:t>
            </w:r>
            <w:r w:rsidRPr="007176E8">
              <w:rPr>
                <w:b/>
                <w:bCs/>
                <w:color w:val="000000"/>
                <w:lang w:val="en-US"/>
              </w:rPr>
              <w:t xml:space="preserve"> </w:t>
            </w:r>
            <w:r w:rsidRPr="007176E8">
              <w:rPr>
                <w:b/>
                <w:bCs/>
                <w:color w:val="000000"/>
              </w:rPr>
              <w:t>И</w:t>
            </w:r>
            <w:r w:rsidRPr="007176E8">
              <w:rPr>
                <w:b/>
                <w:bCs/>
                <w:color w:val="000000"/>
                <w:lang w:val="en-US"/>
              </w:rPr>
              <w:t xml:space="preserve"> </w:t>
            </w:r>
            <w:r w:rsidR="000C3AE2">
              <w:rPr>
                <w:b/>
                <w:bCs/>
                <w:color w:val="000000"/>
              </w:rPr>
              <w:t>ПЛАТЕЖНЫЕ</w:t>
            </w:r>
            <w:r w:rsidR="000C3AE2" w:rsidRPr="00BE3847">
              <w:rPr>
                <w:b/>
                <w:bCs/>
                <w:color w:val="000000"/>
                <w:lang w:val="en-US"/>
              </w:rPr>
              <w:t xml:space="preserve"> </w:t>
            </w:r>
            <w:r w:rsidRPr="007176E8">
              <w:rPr>
                <w:b/>
                <w:bCs/>
                <w:color w:val="000000"/>
              </w:rPr>
              <w:t>РЕКВИЗИТЫ</w:t>
            </w:r>
            <w:r w:rsidRPr="007176E8">
              <w:rPr>
                <w:b/>
                <w:bCs/>
                <w:color w:val="000000"/>
                <w:lang w:val="en-US"/>
              </w:rPr>
              <w:t xml:space="preserve"> </w:t>
            </w:r>
            <w:r w:rsidRPr="007176E8">
              <w:rPr>
                <w:b/>
                <w:bCs/>
                <w:color w:val="000000"/>
              </w:rPr>
              <w:t>СТОРОН</w:t>
            </w:r>
            <w:r w:rsidRPr="00CA0CCC">
              <w:rPr>
                <w:b/>
                <w:bCs/>
                <w:color w:val="000000"/>
                <w:lang w:val="en-US"/>
              </w:rPr>
              <w:t xml:space="preserve"> / </w:t>
            </w:r>
            <w:r w:rsidRPr="007176E8">
              <w:rPr>
                <w:b/>
                <w:bCs/>
                <w:color w:val="000000"/>
                <w:lang w:val="en-GB"/>
              </w:rPr>
              <w:t xml:space="preserve">LEGAL ADDRESSES AND </w:t>
            </w:r>
            <w:r w:rsidR="000C3AE2" w:rsidRPr="00BE3847">
              <w:rPr>
                <w:b/>
                <w:bCs/>
                <w:color w:val="000000"/>
                <w:lang w:val="en-US"/>
              </w:rPr>
              <w:t xml:space="preserve"> </w:t>
            </w:r>
            <w:r w:rsidR="000C3AE2">
              <w:rPr>
                <w:b/>
                <w:bCs/>
                <w:color w:val="000000"/>
                <w:lang w:val="en-US"/>
              </w:rPr>
              <w:t xml:space="preserve">PAYMENT DETAILS </w:t>
            </w:r>
            <w:r w:rsidRPr="007176E8">
              <w:rPr>
                <w:b/>
                <w:bCs/>
                <w:color w:val="000000"/>
                <w:lang w:val="en-GB"/>
              </w:rPr>
              <w:t>OF THE PARTIES</w:t>
            </w:r>
          </w:p>
        </w:tc>
      </w:tr>
      <w:tr w:rsidR="00B47E90" w:rsidRPr="007176E8" w:rsidTr="006C0FF2">
        <w:tc>
          <w:tcPr>
            <w:tcW w:w="2500" w:type="pct"/>
            <w:gridSpan w:val="4"/>
          </w:tcPr>
          <w:p w:rsidR="00B47E90" w:rsidRPr="007176E8" w:rsidRDefault="00B47E90" w:rsidP="0098326B">
            <w:pPr>
              <w:spacing w:after="120"/>
              <w:jc w:val="both"/>
              <w:rPr>
                <w:b/>
                <w:bCs/>
                <w:color w:val="000000"/>
                <w:lang w:val="en-GB"/>
              </w:rPr>
            </w:pPr>
            <w:r w:rsidRPr="00B47E90">
              <w:rPr>
                <w:b/>
                <w:bCs/>
                <w:color w:val="000000"/>
                <w:lang w:val="en-GB"/>
              </w:rPr>
              <w:t>Регистр/</w:t>
            </w:r>
            <w:r>
              <w:rPr>
                <w:b/>
                <w:bCs/>
                <w:color w:val="000000"/>
                <w:lang w:val="en-US"/>
              </w:rPr>
              <w:t xml:space="preserve">The </w:t>
            </w:r>
            <w:r w:rsidRPr="00B47E90">
              <w:rPr>
                <w:b/>
                <w:bCs/>
                <w:color w:val="000000"/>
                <w:lang w:val="en-GB"/>
              </w:rPr>
              <w:t>Register:</w:t>
            </w:r>
          </w:p>
        </w:tc>
        <w:tc>
          <w:tcPr>
            <w:tcW w:w="2500" w:type="pct"/>
            <w:gridSpan w:val="2"/>
          </w:tcPr>
          <w:p w:rsidR="00B47E90" w:rsidRPr="007176E8" w:rsidRDefault="00694B80" w:rsidP="00B47E90">
            <w:pPr>
              <w:widowControl w:val="0"/>
              <w:autoSpaceDE w:val="0"/>
              <w:autoSpaceDN w:val="0"/>
              <w:adjustRightInd w:val="0"/>
              <w:jc w:val="both"/>
              <w:rPr>
                <w:b/>
                <w:bCs/>
                <w:color w:val="000000"/>
              </w:rPr>
            </w:pPr>
            <w:r>
              <w:rPr>
                <w:b/>
                <w:bCs/>
                <w:color w:val="000000"/>
              </w:rPr>
              <w:t>Заявитель</w:t>
            </w:r>
            <w:r w:rsidR="00B47E90" w:rsidRPr="00B47E90">
              <w:rPr>
                <w:b/>
                <w:bCs/>
                <w:color w:val="000000"/>
              </w:rPr>
              <w:t>/</w:t>
            </w:r>
            <w:r w:rsidR="00B47E90" w:rsidRPr="00B47E90">
              <w:rPr>
                <w:b/>
                <w:bCs/>
                <w:color w:val="000000"/>
                <w:lang w:val="en-US"/>
              </w:rPr>
              <w:t>The Applicant</w:t>
            </w:r>
            <w:r w:rsidR="00B47E90" w:rsidRPr="00B47E90">
              <w:rPr>
                <w:b/>
                <w:bCs/>
                <w:color w:val="000000"/>
              </w:rPr>
              <w:t>:</w:t>
            </w:r>
          </w:p>
        </w:tc>
      </w:tr>
      <w:tr w:rsidR="00B47E90" w:rsidRPr="00B47E90" w:rsidTr="006C0FF2">
        <w:tc>
          <w:tcPr>
            <w:tcW w:w="2500" w:type="pct"/>
            <w:gridSpan w:val="4"/>
          </w:tcPr>
          <w:p w:rsidR="00B47E90" w:rsidRDefault="00B47E90" w:rsidP="00F632FC">
            <w:pPr>
              <w:jc w:val="both"/>
              <w:rPr>
                <w:bCs/>
                <w:color w:val="000000"/>
              </w:rPr>
            </w:pPr>
            <w:r w:rsidRPr="00B47E90">
              <w:rPr>
                <w:bCs/>
                <w:color w:val="000000"/>
              </w:rPr>
              <w:t>Юридический и почтовый адрес/</w:t>
            </w:r>
            <w:r w:rsidRPr="00B47E90">
              <w:rPr>
                <w:bCs/>
                <w:color w:val="000000"/>
                <w:lang w:val="en-GB"/>
              </w:rPr>
              <w:t>Legal</w:t>
            </w:r>
            <w:r w:rsidRPr="00B47E90">
              <w:rPr>
                <w:bCs/>
                <w:color w:val="000000"/>
              </w:rPr>
              <w:t xml:space="preserve"> </w:t>
            </w:r>
            <w:r w:rsidRPr="00B47E90">
              <w:rPr>
                <w:bCs/>
                <w:color w:val="000000"/>
                <w:lang w:val="en-GB"/>
              </w:rPr>
              <w:t>and</w:t>
            </w:r>
            <w:r w:rsidRPr="00B47E90">
              <w:rPr>
                <w:bCs/>
                <w:color w:val="000000"/>
              </w:rPr>
              <w:t xml:space="preserve"> </w:t>
            </w:r>
            <w:r w:rsidRPr="00B47E90">
              <w:rPr>
                <w:bCs/>
                <w:color w:val="000000"/>
                <w:lang w:val="en-GB"/>
              </w:rPr>
              <w:t>postal</w:t>
            </w:r>
            <w:r w:rsidRPr="00B47E90">
              <w:rPr>
                <w:bCs/>
                <w:color w:val="000000"/>
              </w:rPr>
              <w:t xml:space="preserve"> </w:t>
            </w:r>
            <w:r w:rsidRPr="00B47E90">
              <w:rPr>
                <w:bCs/>
                <w:color w:val="000000"/>
                <w:lang w:val="en-GB"/>
              </w:rPr>
              <w:t>address</w:t>
            </w:r>
            <w:r w:rsidRPr="00B47E90">
              <w:rPr>
                <w:bCs/>
                <w:color w:val="000000"/>
              </w:rPr>
              <w:t>:</w:t>
            </w:r>
            <w:r>
              <w:rPr>
                <w:bCs/>
                <w:color w:val="000000"/>
              </w:rPr>
              <w:t xml:space="preserve"> </w:t>
            </w:r>
          </w:p>
          <w:p w:rsidR="00F632FC" w:rsidRDefault="00F632FC" w:rsidP="00F632FC">
            <w:pPr>
              <w:jc w:val="both"/>
              <w:rPr>
                <w:bCs/>
                <w:color w:val="000000"/>
              </w:rPr>
            </w:pPr>
          </w:p>
          <w:p w:rsidR="00F632FC" w:rsidRPr="00B47E90" w:rsidRDefault="00F632FC" w:rsidP="00F632FC">
            <w:pPr>
              <w:jc w:val="both"/>
              <w:rPr>
                <w:bCs/>
                <w:color w:val="000000"/>
              </w:rPr>
            </w:pPr>
          </w:p>
        </w:tc>
        <w:tc>
          <w:tcPr>
            <w:tcW w:w="2500" w:type="pct"/>
            <w:gridSpan w:val="2"/>
          </w:tcPr>
          <w:p w:rsidR="00B47E90" w:rsidRDefault="00B47E90" w:rsidP="00B47E90">
            <w:pPr>
              <w:widowControl w:val="0"/>
              <w:autoSpaceDE w:val="0"/>
              <w:autoSpaceDN w:val="0"/>
              <w:adjustRightInd w:val="0"/>
              <w:jc w:val="both"/>
              <w:rPr>
                <w:bCs/>
                <w:color w:val="000000"/>
              </w:rPr>
            </w:pPr>
            <w:r w:rsidRPr="00B47E90">
              <w:rPr>
                <w:bCs/>
                <w:color w:val="000000"/>
              </w:rPr>
              <w:t>Юридический адрес/</w:t>
            </w:r>
            <w:r w:rsidRPr="00B47E90">
              <w:rPr>
                <w:bCs/>
                <w:color w:val="000000"/>
                <w:lang w:val="en-US"/>
              </w:rPr>
              <w:t>Legal</w:t>
            </w:r>
            <w:r w:rsidRPr="004B3974">
              <w:rPr>
                <w:bCs/>
                <w:color w:val="000000"/>
              </w:rPr>
              <w:t xml:space="preserve"> </w:t>
            </w:r>
            <w:r w:rsidRPr="00B47E90">
              <w:rPr>
                <w:bCs/>
                <w:color w:val="000000"/>
                <w:lang w:val="en-US"/>
              </w:rPr>
              <w:t>address</w:t>
            </w:r>
            <w:r w:rsidRPr="00B47E90">
              <w:rPr>
                <w:bCs/>
                <w:color w:val="000000"/>
              </w:rPr>
              <w:t>:</w:t>
            </w:r>
          </w:p>
          <w:p w:rsidR="00B47E90" w:rsidRDefault="00B47E90" w:rsidP="00B47E90">
            <w:pPr>
              <w:widowControl w:val="0"/>
              <w:autoSpaceDE w:val="0"/>
              <w:autoSpaceDN w:val="0"/>
              <w:adjustRightInd w:val="0"/>
              <w:jc w:val="both"/>
              <w:rPr>
                <w:bCs/>
                <w:color w:val="000000"/>
              </w:rPr>
            </w:pPr>
          </w:p>
          <w:p w:rsidR="00F632FC" w:rsidRDefault="00F632FC" w:rsidP="00B47E90">
            <w:pPr>
              <w:widowControl w:val="0"/>
              <w:autoSpaceDE w:val="0"/>
              <w:autoSpaceDN w:val="0"/>
              <w:adjustRightInd w:val="0"/>
              <w:jc w:val="both"/>
              <w:rPr>
                <w:bCs/>
                <w:color w:val="000000"/>
              </w:rPr>
            </w:pPr>
          </w:p>
          <w:p w:rsidR="00F632FC" w:rsidRDefault="00F632FC" w:rsidP="00B47E90">
            <w:pPr>
              <w:widowControl w:val="0"/>
              <w:autoSpaceDE w:val="0"/>
              <w:autoSpaceDN w:val="0"/>
              <w:adjustRightInd w:val="0"/>
              <w:jc w:val="both"/>
              <w:rPr>
                <w:bCs/>
                <w:color w:val="000000"/>
              </w:rPr>
            </w:pPr>
          </w:p>
          <w:p w:rsidR="00B47E90" w:rsidRDefault="00B47E90" w:rsidP="00B47E90">
            <w:pPr>
              <w:widowControl w:val="0"/>
              <w:autoSpaceDE w:val="0"/>
              <w:autoSpaceDN w:val="0"/>
              <w:adjustRightInd w:val="0"/>
              <w:jc w:val="both"/>
              <w:rPr>
                <w:bCs/>
                <w:color w:val="000000"/>
              </w:rPr>
            </w:pPr>
            <w:r w:rsidRPr="00B47E90">
              <w:rPr>
                <w:bCs/>
                <w:color w:val="000000"/>
              </w:rPr>
              <w:t>Почтовый адрес (адрес для направления счета и договорной документации)/</w:t>
            </w:r>
            <w:r w:rsidRPr="00B47E90">
              <w:rPr>
                <w:bCs/>
                <w:color w:val="000000"/>
                <w:lang w:val="en-US"/>
              </w:rPr>
              <w:t>Address</w:t>
            </w:r>
            <w:r w:rsidRPr="00CA0CCC">
              <w:rPr>
                <w:bCs/>
                <w:color w:val="000000"/>
              </w:rPr>
              <w:t xml:space="preserve"> </w:t>
            </w:r>
            <w:r w:rsidRPr="00B47E90">
              <w:rPr>
                <w:bCs/>
                <w:color w:val="000000"/>
                <w:lang w:val="en-US"/>
              </w:rPr>
              <w:t>where</w:t>
            </w:r>
            <w:r w:rsidRPr="00CA0CCC">
              <w:rPr>
                <w:bCs/>
                <w:color w:val="000000"/>
              </w:rPr>
              <w:t xml:space="preserve"> </w:t>
            </w:r>
            <w:r w:rsidRPr="00B47E90">
              <w:rPr>
                <w:bCs/>
                <w:color w:val="000000"/>
                <w:lang w:val="en-US"/>
              </w:rPr>
              <w:t>invoice</w:t>
            </w:r>
            <w:r w:rsidRPr="00CA0CCC">
              <w:rPr>
                <w:bCs/>
                <w:color w:val="000000"/>
              </w:rPr>
              <w:t xml:space="preserve"> </w:t>
            </w:r>
            <w:r w:rsidRPr="00B47E90">
              <w:rPr>
                <w:bCs/>
                <w:color w:val="000000"/>
                <w:lang w:val="en-US"/>
              </w:rPr>
              <w:t>and</w:t>
            </w:r>
            <w:r w:rsidRPr="00CA0CCC">
              <w:rPr>
                <w:bCs/>
                <w:color w:val="000000"/>
              </w:rPr>
              <w:t xml:space="preserve"> </w:t>
            </w:r>
            <w:r w:rsidRPr="00B47E90">
              <w:rPr>
                <w:bCs/>
                <w:color w:val="000000"/>
                <w:lang w:val="en-US"/>
              </w:rPr>
              <w:t>contractual</w:t>
            </w:r>
            <w:r w:rsidRPr="00CA0CCC">
              <w:rPr>
                <w:bCs/>
                <w:color w:val="000000"/>
              </w:rPr>
              <w:t xml:space="preserve"> </w:t>
            </w:r>
            <w:r w:rsidRPr="00B47E90">
              <w:rPr>
                <w:bCs/>
                <w:color w:val="000000"/>
                <w:lang w:val="en-US"/>
              </w:rPr>
              <w:t>documentation</w:t>
            </w:r>
            <w:r w:rsidRPr="00CA0CCC">
              <w:rPr>
                <w:bCs/>
                <w:color w:val="000000"/>
              </w:rPr>
              <w:t xml:space="preserve"> </w:t>
            </w:r>
            <w:r w:rsidRPr="00B47E90">
              <w:rPr>
                <w:bCs/>
                <w:color w:val="000000"/>
                <w:lang w:val="en-US"/>
              </w:rPr>
              <w:t>shall</w:t>
            </w:r>
            <w:r w:rsidRPr="00CA0CCC">
              <w:rPr>
                <w:bCs/>
                <w:color w:val="000000"/>
              </w:rPr>
              <w:t xml:space="preserve"> </w:t>
            </w:r>
            <w:r w:rsidRPr="00B47E90">
              <w:rPr>
                <w:bCs/>
                <w:color w:val="000000"/>
                <w:lang w:val="en-US"/>
              </w:rPr>
              <w:t>be</w:t>
            </w:r>
            <w:r w:rsidRPr="00CA0CCC">
              <w:rPr>
                <w:bCs/>
                <w:color w:val="000000"/>
              </w:rPr>
              <w:t xml:space="preserve"> </w:t>
            </w:r>
            <w:r w:rsidRPr="00B47E90">
              <w:rPr>
                <w:bCs/>
                <w:color w:val="000000"/>
                <w:lang w:val="en-US"/>
              </w:rPr>
              <w:t>sent</w:t>
            </w:r>
            <w:r w:rsidRPr="00B47E90">
              <w:rPr>
                <w:bCs/>
                <w:color w:val="000000"/>
              </w:rPr>
              <w:t>:</w:t>
            </w:r>
          </w:p>
          <w:p w:rsidR="00B47E90" w:rsidRDefault="00B47E90" w:rsidP="00B47E90">
            <w:pPr>
              <w:widowControl w:val="0"/>
              <w:autoSpaceDE w:val="0"/>
              <w:autoSpaceDN w:val="0"/>
              <w:adjustRightInd w:val="0"/>
              <w:jc w:val="both"/>
              <w:rPr>
                <w:bCs/>
                <w:color w:val="000000"/>
              </w:rPr>
            </w:pPr>
          </w:p>
          <w:p w:rsidR="00F632FC" w:rsidRDefault="00F632FC" w:rsidP="00B47E90">
            <w:pPr>
              <w:widowControl w:val="0"/>
              <w:autoSpaceDE w:val="0"/>
              <w:autoSpaceDN w:val="0"/>
              <w:adjustRightInd w:val="0"/>
              <w:jc w:val="both"/>
              <w:rPr>
                <w:bCs/>
                <w:color w:val="000000"/>
              </w:rPr>
            </w:pPr>
          </w:p>
          <w:p w:rsidR="00F632FC" w:rsidRPr="00B47E90" w:rsidRDefault="00F632FC" w:rsidP="00B47E90">
            <w:pPr>
              <w:widowControl w:val="0"/>
              <w:autoSpaceDE w:val="0"/>
              <w:autoSpaceDN w:val="0"/>
              <w:adjustRightInd w:val="0"/>
              <w:jc w:val="both"/>
              <w:rPr>
                <w:bCs/>
                <w:color w:val="000000"/>
              </w:rPr>
            </w:pPr>
          </w:p>
        </w:tc>
      </w:tr>
      <w:tr w:rsidR="00B47E90" w:rsidRPr="00B47E90" w:rsidTr="006C0FF2">
        <w:tc>
          <w:tcPr>
            <w:tcW w:w="2500" w:type="pct"/>
            <w:gridSpan w:val="4"/>
          </w:tcPr>
          <w:p w:rsidR="00B47E90" w:rsidRPr="00F6512F" w:rsidRDefault="00B47E90" w:rsidP="00F632FC">
            <w:pPr>
              <w:jc w:val="both"/>
              <w:rPr>
                <w:bCs/>
                <w:color w:val="000000"/>
                <w:lang w:val="en-US"/>
              </w:rPr>
            </w:pPr>
            <w:r w:rsidRPr="00B47E90">
              <w:rPr>
                <w:bCs/>
                <w:color w:val="000000"/>
              </w:rPr>
              <w:t>ИНН</w:t>
            </w:r>
            <w:r w:rsidR="00F54675">
              <w:rPr>
                <w:bCs/>
                <w:color w:val="000000"/>
                <w:lang w:val="en-US"/>
              </w:rPr>
              <w:t>/TIN</w:t>
            </w:r>
            <w:r w:rsidRPr="00B47E90">
              <w:rPr>
                <w:bCs/>
                <w:color w:val="000000"/>
              </w:rPr>
              <w:t>:</w:t>
            </w:r>
            <w:r w:rsidR="00F6512F">
              <w:rPr>
                <w:bCs/>
                <w:color w:val="000000"/>
                <w:lang w:val="en-US"/>
              </w:rPr>
              <w:t xml:space="preserve"> </w:t>
            </w:r>
          </w:p>
        </w:tc>
        <w:tc>
          <w:tcPr>
            <w:tcW w:w="2500" w:type="pct"/>
            <w:gridSpan w:val="2"/>
          </w:tcPr>
          <w:p w:rsidR="00B47E90" w:rsidRPr="00F6512F" w:rsidRDefault="00B47E90" w:rsidP="00F632FC">
            <w:pPr>
              <w:jc w:val="both"/>
              <w:rPr>
                <w:bCs/>
                <w:color w:val="000000"/>
                <w:lang w:val="en-US"/>
              </w:rPr>
            </w:pPr>
            <w:r w:rsidRPr="00B47E90">
              <w:rPr>
                <w:bCs/>
                <w:color w:val="000000"/>
              </w:rPr>
              <w:t>ИНН</w:t>
            </w:r>
            <w:r w:rsidR="00F54675">
              <w:rPr>
                <w:bCs/>
                <w:color w:val="000000"/>
                <w:lang w:val="en-US"/>
              </w:rPr>
              <w:t>/TIN</w:t>
            </w:r>
            <w:r>
              <w:rPr>
                <w:rStyle w:val="af2"/>
                <w:bCs/>
                <w:color w:val="000000"/>
              </w:rPr>
              <w:footnoteReference w:id="2"/>
            </w:r>
            <w:r w:rsidRPr="00B47E90">
              <w:rPr>
                <w:bCs/>
                <w:color w:val="000000"/>
              </w:rPr>
              <w:t>:</w:t>
            </w:r>
            <w:r w:rsidR="00F6512F">
              <w:rPr>
                <w:bCs/>
                <w:color w:val="000000"/>
                <w:lang w:val="en-US"/>
              </w:rPr>
              <w:t xml:space="preserve"> </w:t>
            </w:r>
          </w:p>
        </w:tc>
      </w:tr>
      <w:tr w:rsidR="00B47E90" w:rsidRPr="00B47E90" w:rsidTr="006C0FF2">
        <w:tc>
          <w:tcPr>
            <w:tcW w:w="2500" w:type="pct"/>
            <w:gridSpan w:val="4"/>
          </w:tcPr>
          <w:p w:rsidR="00B47E90" w:rsidRPr="00F6512F" w:rsidRDefault="00B47E90" w:rsidP="00F632FC">
            <w:pPr>
              <w:jc w:val="both"/>
              <w:rPr>
                <w:bCs/>
                <w:color w:val="000000"/>
                <w:lang w:val="en-US"/>
              </w:rPr>
            </w:pPr>
            <w:r w:rsidRPr="00B47E90">
              <w:rPr>
                <w:bCs/>
                <w:color w:val="000000"/>
              </w:rPr>
              <w:t>КПП</w:t>
            </w:r>
            <w:r w:rsidR="00F54675">
              <w:rPr>
                <w:bCs/>
                <w:color w:val="000000"/>
                <w:lang w:val="en-US"/>
              </w:rPr>
              <w:t>/KPP</w:t>
            </w:r>
            <w:r w:rsidRPr="00B47E90">
              <w:rPr>
                <w:bCs/>
                <w:color w:val="000000"/>
              </w:rPr>
              <w:t>:</w:t>
            </w:r>
            <w:r w:rsidR="00F6512F">
              <w:rPr>
                <w:bCs/>
                <w:color w:val="000000"/>
                <w:lang w:val="en-US"/>
              </w:rPr>
              <w:t xml:space="preserve"> </w:t>
            </w:r>
          </w:p>
        </w:tc>
        <w:tc>
          <w:tcPr>
            <w:tcW w:w="2500" w:type="pct"/>
            <w:gridSpan w:val="2"/>
          </w:tcPr>
          <w:p w:rsidR="00B47E90" w:rsidRPr="00F6512F" w:rsidRDefault="00B47E90" w:rsidP="00F632FC">
            <w:pPr>
              <w:jc w:val="both"/>
              <w:rPr>
                <w:bCs/>
                <w:color w:val="000000"/>
                <w:lang w:val="en-US"/>
              </w:rPr>
            </w:pPr>
            <w:r w:rsidRPr="00B47E90">
              <w:rPr>
                <w:bCs/>
                <w:color w:val="000000"/>
              </w:rPr>
              <w:t>КПП</w:t>
            </w:r>
            <w:r w:rsidR="00F54675">
              <w:rPr>
                <w:bCs/>
                <w:color w:val="000000"/>
                <w:lang w:val="en-US"/>
              </w:rPr>
              <w:t>/KPP</w:t>
            </w:r>
            <w:r w:rsidR="00F6512F" w:rsidRPr="00F6512F">
              <w:rPr>
                <w:bCs/>
                <w:color w:val="000000"/>
                <w:vertAlign w:val="superscript"/>
                <w:lang w:val="en-US"/>
              </w:rPr>
              <w:t>2</w:t>
            </w:r>
            <w:r w:rsidRPr="00B47E90">
              <w:rPr>
                <w:bCs/>
                <w:color w:val="000000"/>
              </w:rPr>
              <w:t>:</w:t>
            </w:r>
            <w:r w:rsidR="00F6512F">
              <w:rPr>
                <w:bCs/>
                <w:color w:val="000000"/>
                <w:lang w:val="en-US"/>
              </w:rPr>
              <w:t xml:space="preserve"> </w:t>
            </w:r>
          </w:p>
        </w:tc>
      </w:tr>
      <w:tr w:rsidR="00B47E90" w:rsidRPr="00B47E90" w:rsidTr="006C0FF2">
        <w:tc>
          <w:tcPr>
            <w:tcW w:w="2500" w:type="pct"/>
            <w:gridSpan w:val="4"/>
          </w:tcPr>
          <w:p w:rsidR="00B47E90" w:rsidRPr="00F6512F" w:rsidRDefault="00B47E90" w:rsidP="00F632FC">
            <w:pPr>
              <w:jc w:val="both"/>
              <w:rPr>
                <w:bCs/>
                <w:color w:val="000000"/>
                <w:lang w:val="en-US"/>
              </w:rPr>
            </w:pPr>
            <w:r w:rsidRPr="00B47E90">
              <w:rPr>
                <w:bCs/>
                <w:color w:val="000000"/>
              </w:rPr>
              <w:t>ОГРН</w:t>
            </w:r>
            <w:r w:rsidR="00F54675">
              <w:rPr>
                <w:bCs/>
                <w:color w:val="000000"/>
                <w:lang w:val="en-US"/>
              </w:rPr>
              <w:t>/OGRN</w:t>
            </w:r>
            <w:r w:rsidRPr="00B47E90">
              <w:rPr>
                <w:bCs/>
                <w:color w:val="000000"/>
              </w:rPr>
              <w:t>:</w:t>
            </w:r>
            <w:r w:rsidR="00F632FC">
              <w:rPr>
                <w:bCs/>
                <w:color w:val="000000"/>
                <w:lang w:val="en-US"/>
              </w:rPr>
              <w:t xml:space="preserve"> </w:t>
            </w:r>
          </w:p>
        </w:tc>
        <w:tc>
          <w:tcPr>
            <w:tcW w:w="2500" w:type="pct"/>
            <w:gridSpan w:val="2"/>
          </w:tcPr>
          <w:p w:rsidR="00B47E90" w:rsidRPr="00F6512F" w:rsidRDefault="00B47E90" w:rsidP="00F632FC">
            <w:pPr>
              <w:jc w:val="both"/>
              <w:rPr>
                <w:bCs/>
                <w:color w:val="000000"/>
                <w:lang w:val="en-US"/>
              </w:rPr>
            </w:pPr>
            <w:r w:rsidRPr="00B47E90">
              <w:rPr>
                <w:bCs/>
                <w:color w:val="000000"/>
              </w:rPr>
              <w:t>ОГРН</w:t>
            </w:r>
            <w:r w:rsidR="00F54675">
              <w:rPr>
                <w:bCs/>
                <w:color w:val="000000"/>
                <w:lang w:val="en-US"/>
              </w:rPr>
              <w:t>/OGRN</w:t>
            </w:r>
            <w:r w:rsidR="00F6512F" w:rsidRPr="00F6512F">
              <w:rPr>
                <w:bCs/>
                <w:color w:val="000000"/>
                <w:vertAlign w:val="superscript"/>
                <w:lang w:val="en-US"/>
              </w:rPr>
              <w:t>2</w:t>
            </w:r>
            <w:r w:rsidRPr="00B47E90">
              <w:rPr>
                <w:bCs/>
                <w:color w:val="000000"/>
              </w:rPr>
              <w:t>:</w:t>
            </w:r>
            <w:r w:rsidR="00F632FC">
              <w:rPr>
                <w:bCs/>
                <w:color w:val="000000"/>
                <w:lang w:val="en-US"/>
              </w:rPr>
              <w:t xml:space="preserve"> </w:t>
            </w:r>
          </w:p>
        </w:tc>
      </w:tr>
      <w:tr w:rsidR="00B47E90" w:rsidRPr="00B47E90" w:rsidTr="006C0FF2">
        <w:tc>
          <w:tcPr>
            <w:tcW w:w="2500" w:type="pct"/>
            <w:gridSpan w:val="4"/>
          </w:tcPr>
          <w:p w:rsidR="00B47E90" w:rsidRPr="00F6512F" w:rsidRDefault="00B47E90" w:rsidP="00F54675">
            <w:pPr>
              <w:jc w:val="both"/>
              <w:rPr>
                <w:bCs/>
                <w:color w:val="000000"/>
                <w:lang w:val="en-US"/>
              </w:rPr>
            </w:pPr>
            <w:r w:rsidRPr="00B47E90">
              <w:rPr>
                <w:bCs/>
                <w:color w:val="000000"/>
              </w:rPr>
              <w:t>Факс/</w:t>
            </w:r>
            <w:r w:rsidR="00F54675">
              <w:rPr>
                <w:bCs/>
                <w:color w:val="000000"/>
                <w:lang w:val="en-US"/>
              </w:rPr>
              <w:t>F</w:t>
            </w:r>
            <w:r w:rsidRPr="00B47E90">
              <w:rPr>
                <w:bCs/>
                <w:color w:val="000000"/>
                <w:lang w:val="en-US"/>
              </w:rPr>
              <w:t>ax</w:t>
            </w:r>
            <w:r w:rsidRPr="00B47E90">
              <w:rPr>
                <w:bCs/>
                <w:color w:val="000000"/>
              </w:rPr>
              <w:t>:</w:t>
            </w:r>
            <w:r w:rsidR="00F6512F">
              <w:rPr>
                <w:bCs/>
                <w:color w:val="000000"/>
                <w:lang w:val="en-US"/>
              </w:rPr>
              <w:t xml:space="preserve"> </w:t>
            </w:r>
          </w:p>
        </w:tc>
        <w:tc>
          <w:tcPr>
            <w:tcW w:w="2500" w:type="pct"/>
            <w:gridSpan w:val="2"/>
          </w:tcPr>
          <w:p w:rsidR="00B47E90" w:rsidRPr="00F6512F" w:rsidRDefault="00B47E90" w:rsidP="00F54675">
            <w:pPr>
              <w:jc w:val="both"/>
              <w:rPr>
                <w:bCs/>
                <w:color w:val="000000"/>
                <w:lang w:val="en-US"/>
              </w:rPr>
            </w:pPr>
            <w:r w:rsidRPr="00B47E90">
              <w:rPr>
                <w:bCs/>
                <w:color w:val="000000"/>
              </w:rPr>
              <w:t>Факс/</w:t>
            </w:r>
            <w:r w:rsidR="00F54675">
              <w:rPr>
                <w:bCs/>
                <w:color w:val="000000"/>
                <w:lang w:val="en-US"/>
              </w:rPr>
              <w:t>F</w:t>
            </w:r>
            <w:r w:rsidRPr="00B47E90">
              <w:rPr>
                <w:bCs/>
                <w:color w:val="000000"/>
                <w:lang w:val="en-US"/>
              </w:rPr>
              <w:t>ax</w:t>
            </w:r>
            <w:r w:rsidRPr="00B47E90">
              <w:rPr>
                <w:bCs/>
                <w:color w:val="000000"/>
              </w:rPr>
              <w:t>:</w:t>
            </w:r>
            <w:r w:rsidR="00F632FC">
              <w:rPr>
                <w:bCs/>
                <w:color w:val="000000"/>
                <w:lang w:val="en-US"/>
              </w:rPr>
              <w:t xml:space="preserve"> </w:t>
            </w:r>
          </w:p>
        </w:tc>
      </w:tr>
      <w:tr w:rsidR="00B47E90" w:rsidRPr="00B47E90" w:rsidTr="006C0FF2">
        <w:tc>
          <w:tcPr>
            <w:tcW w:w="2500" w:type="pct"/>
            <w:gridSpan w:val="4"/>
          </w:tcPr>
          <w:p w:rsidR="00B47E90" w:rsidRPr="00F6512F" w:rsidRDefault="00B47E90" w:rsidP="00F54675">
            <w:pPr>
              <w:jc w:val="both"/>
              <w:rPr>
                <w:bCs/>
                <w:color w:val="000000"/>
                <w:lang w:val="en-US"/>
              </w:rPr>
            </w:pPr>
            <w:r w:rsidRPr="00B47E90">
              <w:rPr>
                <w:bCs/>
                <w:color w:val="000000"/>
              </w:rPr>
              <w:t>Телефон/</w:t>
            </w:r>
            <w:r w:rsidR="00F54675">
              <w:rPr>
                <w:bCs/>
                <w:color w:val="000000"/>
                <w:lang w:val="en-US"/>
              </w:rPr>
              <w:t>T</w:t>
            </w:r>
            <w:r w:rsidRPr="00B47E90">
              <w:rPr>
                <w:bCs/>
                <w:color w:val="000000"/>
                <w:lang w:val="en-US"/>
              </w:rPr>
              <w:t>el.</w:t>
            </w:r>
            <w:r w:rsidRPr="00B47E90">
              <w:rPr>
                <w:bCs/>
                <w:color w:val="000000"/>
              </w:rPr>
              <w:t>:</w:t>
            </w:r>
            <w:r w:rsidR="00F6512F">
              <w:rPr>
                <w:bCs/>
                <w:color w:val="000000"/>
                <w:lang w:val="en-US"/>
              </w:rPr>
              <w:t xml:space="preserve"> </w:t>
            </w:r>
          </w:p>
        </w:tc>
        <w:tc>
          <w:tcPr>
            <w:tcW w:w="2500" w:type="pct"/>
            <w:gridSpan w:val="2"/>
          </w:tcPr>
          <w:p w:rsidR="00B47E90" w:rsidRPr="00F6512F" w:rsidRDefault="00B47E90" w:rsidP="00F54675">
            <w:pPr>
              <w:jc w:val="both"/>
              <w:rPr>
                <w:bCs/>
                <w:color w:val="000000"/>
                <w:lang w:val="en-US"/>
              </w:rPr>
            </w:pPr>
            <w:r w:rsidRPr="00B47E90">
              <w:rPr>
                <w:bCs/>
                <w:color w:val="000000"/>
              </w:rPr>
              <w:t>Телефон/</w:t>
            </w:r>
            <w:r w:rsidR="00F54675">
              <w:rPr>
                <w:bCs/>
                <w:color w:val="000000"/>
                <w:lang w:val="en-US"/>
              </w:rPr>
              <w:t>T</w:t>
            </w:r>
            <w:r w:rsidRPr="00B47E90">
              <w:rPr>
                <w:bCs/>
                <w:color w:val="000000"/>
                <w:lang w:val="en-US"/>
              </w:rPr>
              <w:t>el.</w:t>
            </w:r>
            <w:r w:rsidRPr="00B47E90">
              <w:rPr>
                <w:bCs/>
                <w:color w:val="000000"/>
              </w:rPr>
              <w:t>:</w:t>
            </w:r>
            <w:r w:rsidR="00F6512F">
              <w:rPr>
                <w:bCs/>
                <w:color w:val="000000"/>
                <w:lang w:val="en-US"/>
              </w:rPr>
              <w:t xml:space="preserve"> </w:t>
            </w:r>
          </w:p>
        </w:tc>
      </w:tr>
      <w:tr w:rsidR="00B47E90" w:rsidRPr="00B47E90" w:rsidTr="006C0FF2">
        <w:tc>
          <w:tcPr>
            <w:tcW w:w="2500" w:type="pct"/>
            <w:gridSpan w:val="4"/>
          </w:tcPr>
          <w:p w:rsidR="00B47E90" w:rsidRPr="00F6512F" w:rsidRDefault="00B47E90" w:rsidP="00F632FC">
            <w:pPr>
              <w:jc w:val="both"/>
              <w:rPr>
                <w:bCs/>
                <w:color w:val="000000"/>
                <w:lang w:val="en-US"/>
              </w:rPr>
            </w:pPr>
            <w:r w:rsidRPr="00B47E90">
              <w:rPr>
                <w:bCs/>
                <w:color w:val="000000"/>
                <w:lang w:val="en-US"/>
              </w:rPr>
              <w:t>E-mail</w:t>
            </w:r>
            <w:r w:rsidRPr="00B47E90">
              <w:rPr>
                <w:bCs/>
                <w:color w:val="000000"/>
              </w:rPr>
              <w:t>:</w:t>
            </w:r>
            <w:r w:rsidR="00F6512F">
              <w:rPr>
                <w:bCs/>
                <w:color w:val="000000"/>
                <w:lang w:val="en-US"/>
              </w:rPr>
              <w:t xml:space="preserve"> </w:t>
            </w:r>
          </w:p>
        </w:tc>
        <w:tc>
          <w:tcPr>
            <w:tcW w:w="2500" w:type="pct"/>
            <w:gridSpan w:val="2"/>
          </w:tcPr>
          <w:p w:rsidR="00B47E90" w:rsidRPr="00F6512F" w:rsidRDefault="00B47E90" w:rsidP="00F632FC">
            <w:pPr>
              <w:jc w:val="both"/>
              <w:rPr>
                <w:bCs/>
                <w:color w:val="000000"/>
                <w:lang w:val="en-US"/>
              </w:rPr>
            </w:pPr>
            <w:r w:rsidRPr="00B47E90">
              <w:rPr>
                <w:bCs/>
                <w:color w:val="000000"/>
                <w:lang w:val="en-US"/>
              </w:rPr>
              <w:t>E-mail</w:t>
            </w:r>
            <w:r w:rsidRPr="00B47E90">
              <w:rPr>
                <w:bCs/>
                <w:color w:val="000000"/>
              </w:rPr>
              <w:t>:</w:t>
            </w:r>
            <w:r w:rsidR="00F632FC">
              <w:rPr>
                <w:bCs/>
                <w:color w:val="000000"/>
                <w:lang w:val="en-US"/>
              </w:rPr>
              <w:t xml:space="preserve"> </w:t>
            </w:r>
          </w:p>
        </w:tc>
      </w:tr>
      <w:tr w:rsidR="00B47E90" w:rsidRPr="00B47E90" w:rsidTr="006C0FF2">
        <w:tc>
          <w:tcPr>
            <w:tcW w:w="2500" w:type="pct"/>
            <w:gridSpan w:val="4"/>
          </w:tcPr>
          <w:p w:rsidR="00B47E90" w:rsidRDefault="00767015" w:rsidP="00B47E90">
            <w:pPr>
              <w:jc w:val="both"/>
              <w:rPr>
                <w:bCs/>
                <w:color w:val="000000"/>
              </w:rPr>
            </w:pPr>
            <w:r>
              <w:rPr>
                <w:bCs/>
                <w:color w:val="000000"/>
              </w:rPr>
              <w:t>Платежные</w:t>
            </w:r>
            <w:r w:rsidR="00B47E90" w:rsidRPr="00B47E90">
              <w:rPr>
                <w:bCs/>
                <w:color w:val="000000"/>
              </w:rPr>
              <w:t xml:space="preserve"> реквизиты/</w:t>
            </w:r>
            <w:r>
              <w:rPr>
                <w:bCs/>
                <w:color w:val="000000"/>
                <w:lang w:val="en-US"/>
              </w:rPr>
              <w:t>Payment</w:t>
            </w:r>
            <w:r w:rsidR="00B47E90" w:rsidRPr="00B47E90">
              <w:rPr>
                <w:bCs/>
                <w:color w:val="000000"/>
                <w:lang w:val="en-US"/>
              </w:rPr>
              <w:t xml:space="preserve"> details</w:t>
            </w:r>
            <w:r w:rsidR="00B47E90" w:rsidRPr="00B47E90">
              <w:rPr>
                <w:bCs/>
                <w:color w:val="000000"/>
              </w:rPr>
              <w:t>:</w:t>
            </w:r>
          </w:p>
          <w:p w:rsidR="00B47E90" w:rsidRDefault="00B47E90" w:rsidP="00B47E90">
            <w:pPr>
              <w:jc w:val="both"/>
              <w:rPr>
                <w:bCs/>
                <w:color w:val="000000"/>
              </w:rPr>
            </w:pPr>
          </w:p>
          <w:p w:rsidR="00F6512F" w:rsidRDefault="00F6512F" w:rsidP="00B47E90">
            <w:pPr>
              <w:jc w:val="both"/>
              <w:rPr>
                <w:bCs/>
                <w:color w:val="000000"/>
              </w:rPr>
            </w:pPr>
          </w:p>
          <w:p w:rsidR="00F6512F" w:rsidRPr="00B47E90" w:rsidRDefault="00F6512F" w:rsidP="00B47E90">
            <w:pPr>
              <w:jc w:val="both"/>
              <w:rPr>
                <w:bCs/>
                <w:color w:val="000000"/>
              </w:rPr>
            </w:pPr>
          </w:p>
        </w:tc>
        <w:tc>
          <w:tcPr>
            <w:tcW w:w="2500" w:type="pct"/>
            <w:gridSpan w:val="2"/>
          </w:tcPr>
          <w:p w:rsidR="00B47E90" w:rsidRDefault="000C3AE2" w:rsidP="00B47E90">
            <w:pPr>
              <w:jc w:val="both"/>
              <w:rPr>
                <w:bCs/>
                <w:color w:val="000000"/>
              </w:rPr>
            </w:pPr>
            <w:r>
              <w:rPr>
                <w:bCs/>
                <w:color w:val="000000"/>
              </w:rPr>
              <w:t xml:space="preserve">Платежные </w:t>
            </w:r>
            <w:r w:rsidR="00B47E90" w:rsidRPr="00B47E90">
              <w:rPr>
                <w:bCs/>
                <w:color w:val="000000"/>
              </w:rPr>
              <w:t>реквизиты/</w:t>
            </w:r>
            <w:r>
              <w:rPr>
                <w:bCs/>
                <w:color w:val="000000"/>
                <w:lang w:val="en-US"/>
              </w:rPr>
              <w:t>Payment</w:t>
            </w:r>
            <w:r w:rsidR="00B47E90" w:rsidRPr="00B47E90">
              <w:rPr>
                <w:bCs/>
                <w:color w:val="000000"/>
                <w:lang w:val="en-US"/>
              </w:rPr>
              <w:t xml:space="preserve"> details</w:t>
            </w:r>
            <w:r w:rsidR="00B47E90" w:rsidRPr="00B47E90">
              <w:rPr>
                <w:bCs/>
                <w:color w:val="000000"/>
              </w:rPr>
              <w:t>:</w:t>
            </w:r>
          </w:p>
          <w:p w:rsidR="00B47E90" w:rsidRPr="00B47E90" w:rsidRDefault="00B47E90" w:rsidP="00B47E90">
            <w:pPr>
              <w:jc w:val="both"/>
              <w:rPr>
                <w:bCs/>
                <w:color w:val="000000"/>
              </w:rPr>
            </w:pPr>
          </w:p>
        </w:tc>
      </w:tr>
      <w:tr w:rsidR="00F6512F" w:rsidRPr="00F6512F" w:rsidTr="006C0FF2">
        <w:tc>
          <w:tcPr>
            <w:tcW w:w="2500" w:type="pct"/>
            <w:gridSpan w:val="4"/>
          </w:tcPr>
          <w:p w:rsidR="00F6512F" w:rsidRPr="00F6512F" w:rsidRDefault="00F6512F" w:rsidP="00B47E90">
            <w:pPr>
              <w:jc w:val="both"/>
              <w:rPr>
                <w:bCs/>
                <w:i/>
                <w:color w:val="000000"/>
              </w:rPr>
            </w:pPr>
            <w:r w:rsidRPr="00F6512F">
              <w:rPr>
                <w:bCs/>
                <w:i/>
                <w:color w:val="000000"/>
              </w:rPr>
              <w:t>Должность/</w:t>
            </w:r>
            <w:r w:rsidRPr="00F6512F">
              <w:rPr>
                <w:bCs/>
                <w:i/>
                <w:color w:val="000000"/>
                <w:lang w:val="en-US"/>
              </w:rPr>
              <w:t>Position</w:t>
            </w:r>
          </w:p>
        </w:tc>
        <w:tc>
          <w:tcPr>
            <w:tcW w:w="2500" w:type="pct"/>
            <w:gridSpan w:val="2"/>
          </w:tcPr>
          <w:p w:rsidR="00F6512F" w:rsidRPr="00F6512F" w:rsidRDefault="00F6512F" w:rsidP="00B47E90">
            <w:pPr>
              <w:jc w:val="both"/>
              <w:rPr>
                <w:bCs/>
                <w:i/>
                <w:color w:val="000000"/>
              </w:rPr>
            </w:pPr>
            <w:r w:rsidRPr="00F6512F">
              <w:rPr>
                <w:bCs/>
                <w:i/>
                <w:color w:val="000000"/>
              </w:rPr>
              <w:t>Должность/</w:t>
            </w:r>
            <w:r w:rsidRPr="00F6512F">
              <w:rPr>
                <w:bCs/>
                <w:i/>
                <w:color w:val="000000"/>
                <w:lang w:val="en-US"/>
              </w:rPr>
              <w:t>Position</w:t>
            </w:r>
          </w:p>
        </w:tc>
      </w:tr>
      <w:tr w:rsidR="00F6512F" w:rsidRPr="00B47E90" w:rsidTr="006C0FF2">
        <w:tc>
          <w:tcPr>
            <w:tcW w:w="2500" w:type="pct"/>
            <w:gridSpan w:val="4"/>
          </w:tcPr>
          <w:p w:rsidR="00F6512F" w:rsidRPr="00200FC6" w:rsidRDefault="00F6512F" w:rsidP="00F6512F">
            <w:pPr>
              <w:autoSpaceDE w:val="0"/>
              <w:autoSpaceDN w:val="0"/>
              <w:adjustRightInd w:val="0"/>
              <w:rPr>
                <w:lang w:val="en-US"/>
              </w:rPr>
            </w:pPr>
          </w:p>
          <w:p w:rsidR="00F6512F" w:rsidRPr="00200FC6" w:rsidRDefault="00F6512F" w:rsidP="00F6512F">
            <w:pPr>
              <w:autoSpaceDE w:val="0"/>
              <w:autoSpaceDN w:val="0"/>
              <w:adjustRightInd w:val="0"/>
              <w:rPr>
                <w:lang w:val="en-US"/>
              </w:rPr>
            </w:pPr>
          </w:p>
          <w:p w:rsidR="00F6512F" w:rsidRPr="00200FC6" w:rsidRDefault="00F6512F" w:rsidP="00F6512F">
            <w:pPr>
              <w:autoSpaceDE w:val="0"/>
              <w:autoSpaceDN w:val="0"/>
              <w:adjustRightInd w:val="0"/>
              <w:rPr>
                <w:i/>
                <w:color w:val="000000"/>
                <w:lang w:val="en-US"/>
              </w:rPr>
            </w:pPr>
            <w:r w:rsidRPr="00200FC6">
              <w:rPr>
                <w:color w:val="000000"/>
                <w:lang w:val="en-US"/>
              </w:rPr>
              <w:t xml:space="preserve">__________________ </w:t>
            </w:r>
            <w:r w:rsidRPr="00200FC6">
              <w:rPr>
                <w:i/>
                <w:color w:val="000000"/>
              </w:rPr>
              <w:t>Полное</w:t>
            </w:r>
            <w:r w:rsidRPr="00200FC6">
              <w:rPr>
                <w:i/>
                <w:color w:val="000000"/>
                <w:lang w:val="en-US"/>
              </w:rPr>
              <w:t xml:space="preserve"> </w:t>
            </w:r>
            <w:r w:rsidRPr="00200FC6">
              <w:rPr>
                <w:i/>
                <w:color w:val="000000"/>
              </w:rPr>
              <w:t>имя</w:t>
            </w:r>
            <w:r w:rsidRPr="00200FC6">
              <w:rPr>
                <w:i/>
                <w:color w:val="000000"/>
                <w:lang w:val="en-US"/>
              </w:rPr>
              <w:t xml:space="preserve"> / Full name</w:t>
            </w:r>
          </w:p>
          <w:p w:rsidR="00F6512F" w:rsidRPr="00200FC6" w:rsidRDefault="00F6512F" w:rsidP="00F6512F">
            <w:pPr>
              <w:autoSpaceDE w:val="0"/>
              <w:autoSpaceDN w:val="0"/>
              <w:adjustRightInd w:val="0"/>
              <w:rPr>
                <w:i/>
                <w:color w:val="000000"/>
                <w:lang w:val="en-US"/>
              </w:rPr>
            </w:pPr>
            <w:r w:rsidRPr="00200FC6">
              <w:rPr>
                <w:i/>
                <w:color w:val="000000"/>
              </w:rPr>
              <w:t>подпись</w:t>
            </w:r>
            <w:r w:rsidRPr="00200FC6">
              <w:rPr>
                <w:i/>
                <w:color w:val="000000"/>
                <w:lang w:val="en-US"/>
              </w:rPr>
              <w:t xml:space="preserve"> / signature</w:t>
            </w:r>
          </w:p>
          <w:p w:rsidR="00F6512F" w:rsidRPr="00F6512F" w:rsidRDefault="00F6512F" w:rsidP="00F6512F">
            <w:pPr>
              <w:jc w:val="both"/>
              <w:rPr>
                <w:bCs/>
                <w:color w:val="000000"/>
              </w:rPr>
            </w:pPr>
            <w:r w:rsidRPr="00200FC6">
              <w:rPr>
                <w:i/>
                <w:color w:val="000000"/>
              </w:rPr>
              <w:t xml:space="preserve">М.П./ </w:t>
            </w:r>
            <w:r w:rsidRPr="00200FC6">
              <w:rPr>
                <w:i/>
                <w:color w:val="000000"/>
                <w:lang w:val="en-US"/>
              </w:rPr>
              <w:t>stamp</w:t>
            </w:r>
          </w:p>
        </w:tc>
        <w:tc>
          <w:tcPr>
            <w:tcW w:w="2500" w:type="pct"/>
            <w:gridSpan w:val="2"/>
          </w:tcPr>
          <w:p w:rsidR="00F6512F" w:rsidRPr="00200FC6" w:rsidRDefault="00F6512F" w:rsidP="00F6512F">
            <w:pPr>
              <w:autoSpaceDE w:val="0"/>
              <w:autoSpaceDN w:val="0"/>
              <w:adjustRightInd w:val="0"/>
              <w:rPr>
                <w:lang w:val="en-US"/>
              </w:rPr>
            </w:pPr>
          </w:p>
          <w:p w:rsidR="00F6512F" w:rsidRPr="00200FC6" w:rsidRDefault="00F6512F" w:rsidP="00F6512F">
            <w:pPr>
              <w:autoSpaceDE w:val="0"/>
              <w:autoSpaceDN w:val="0"/>
              <w:adjustRightInd w:val="0"/>
              <w:rPr>
                <w:lang w:val="en-US"/>
              </w:rPr>
            </w:pPr>
          </w:p>
          <w:p w:rsidR="00F6512F" w:rsidRPr="00200FC6" w:rsidRDefault="00F6512F" w:rsidP="00F6512F">
            <w:pPr>
              <w:autoSpaceDE w:val="0"/>
              <w:autoSpaceDN w:val="0"/>
              <w:adjustRightInd w:val="0"/>
              <w:rPr>
                <w:i/>
                <w:color w:val="000000"/>
                <w:lang w:val="en-US"/>
              </w:rPr>
            </w:pPr>
            <w:r w:rsidRPr="00200FC6">
              <w:rPr>
                <w:color w:val="000000"/>
                <w:lang w:val="en-US"/>
              </w:rPr>
              <w:t xml:space="preserve">__________________ </w:t>
            </w:r>
            <w:r w:rsidRPr="00200FC6">
              <w:rPr>
                <w:i/>
                <w:color w:val="000000"/>
              </w:rPr>
              <w:t>Полное</w:t>
            </w:r>
            <w:r w:rsidRPr="00200FC6">
              <w:rPr>
                <w:i/>
                <w:color w:val="000000"/>
                <w:lang w:val="en-US"/>
              </w:rPr>
              <w:t xml:space="preserve"> </w:t>
            </w:r>
            <w:r w:rsidRPr="00200FC6">
              <w:rPr>
                <w:i/>
                <w:color w:val="000000"/>
              </w:rPr>
              <w:t>имя</w:t>
            </w:r>
            <w:r w:rsidRPr="00200FC6">
              <w:rPr>
                <w:i/>
                <w:color w:val="000000"/>
                <w:lang w:val="en-US"/>
              </w:rPr>
              <w:t xml:space="preserve"> / Full name</w:t>
            </w:r>
          </w:p>
          <w:p w:rsidR="00F6512F" w:rsidRPr="00200FC6" w:rsidRDefault="00F6512F" w:rsidP="00F6512F">
            <w:pPr>
              <w:autoSpaceDE w:val="0"/>
              <w:autoSpaceDN w:val="0"/>
              <w:adjustRightInd w:val="0"/>
              <w:rPr>
                <w:i/>
                <w:color w:val="000000"/>
                <w:lang w:val="en-US"/>
              </w:rPr>
            </w:pPr>
            <w:r w:rsidRPr="00200FC6">
              <w:rPr>
                <w:i/>
                <w:color w:val="000000"/>
              </w:rPr>
              <w:t>подпись</w:t>
            </w:r>
            <w:r w:rsidRPr="00200FC6">
              <w:rPr>
                <w:i/>
                <w:color w:val="000000"/>
                <w:lang w:val="en-US"/>
              </w:rPr>
              <w:t xml:space="preserve"> / signature</w:t>
            </w:r>
          </w:p>
          <w:p w:rsidR="00F6512F" w:rsidRPr="00F6512F" w:rsidRDefault="00F6512F" w:rsidP="00F6512F">
            <w:pPr>
              <w:jc w:val="both"/>
              <w:rPr>
                <w:bCs/>
                <w:color w:val="000000"/>
              </w:rPr>
            </w:pPr>
            <w:r w:rsidRPr="00200FC6">
              <w:rPr>
                <w:i/>
                <w:color w:val="000000"/>
              </w:rPr>
              <w:t xml:space="preserve">М.П./ </w:t>
            </w:r>
            <w:r w:rsidRPr="00200FC6">
              <w:rPr>
                <w:i/>
                <w:color w:val="000000"/>
                <w:lang w:val="en-US"/>
              </w:rPr>
              <w:t>stamp</w:t>
            </w:r>
          </w:p>
        </w:tc>
      </w:tr>
    </w:tbl>
    <w:p w:rsidR="00F65F1E" w:rsidRPr="00F6512F" w:rsidRDefault="00F65F1E" w:rsidP="00200FC6">
      <w:pPr>
        <w:widowControl w:val="0"/>
        <w:autoSpaceDE w:val="0"/>
        <w:autoSpaceDN w:val="0"/>
        <w:adjustRightInd w:val="0"/>
        <w:rPr>
          <w:color w:val="000000"/>
          <w:sz w:val="12"/>
          <w:szCs w:val="16"/>
        </w:rPr>
      </w:pPr>
    </w:p>
    <w:sectPr w:rsidR="00F65F1E" w:rsidRPr="00F6512F" w:rsidSect="00B8483B">
      <w:headerReference w:type="default" r:id="rId10"/>
      <w:footerReference w:type="default" r:id="rId11"/>
      <w:pgSz w:w="11906" w:h="16838" w:code="9"/>
      <w:pgMar w:top="1395" w:right="680" w:bottom="1134" w:left="1531"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37" w:rsidRDefault="00D83B37" w:rsidP="00F100D7">
      <w:r>
        <w:separator/>
      </w:r>
    </w:p>
  </w:endnote>
  <w:endnote w:type="continuationSeparator" w:id="0">
    <w:p w:rsidR="00D83B37" w:rsidRDefault="00D83B37" w:rsidP="00F1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40"/>
      <w:gridCol w:w="1800"/>
      <w:gridCol w:w="4599"/>
    </w:tblGrid>
    <w:tr w:rsidR="006C0FF2" w:rsidRPr="00CA0CCC" w:rsidTr="006C0FF2">
      <w:tc>
        <w:tcPr>
          <w:tcW w:w="9639" w:type="dxa"/>
          <w:gridSpan w:val="3"/>
        </w:tcPr>
        <w:p w:rsidR="006C0FF2" w:rsidRPr="00CA0CCC" w:rsidRDefault="00D83B37" w:rsidP="006C0FF2">
          <w:pPr>
            <w:tabs>
              <w:tab w:val="center" w:pos="4677"/>
              <w:tab w:val="right" w:pos="9355"/>
            </w:tabs>
            <w:ind w:right="-87"/>
            <w:jc w:val="center"/>
          </w:pPr>
          <w:r>
            <w:pict>
              <v:rect id="_x0000_i1026" style="width:0;height:1.5pt" o:hralign="center" o:hrstd="t" o:hr="t" fillcolor="#a0a0a0" stroked="f"/>
            </w:pict>
          </w:r>
        </w:p>
      </w:tc>
    </w:tr>
    <w:tr w:rsidR="006C0FF2" w:rsidRPr="00CA0CCC" w:rsidTr="00CA0CCC">
      <w:tc>
        <w:tcPr>
          <w:tcW w:w="3240" w:type="dxa"/>
        </w:tcPr>
        <w:p w:rsidR="006C0FF2" w:rsidRPr="00CA0CCC" w:rsidRDefault="006C0FF2" w:rsidP="006C0FF2">
          <w:pPr>
            <w:tabs>
              <w:tab w:val="center" w:pos="4677"/>
              <w:tab w:val="right" w:pos="9355"/>
            </w:tabs>
            <w:rPr>
              <w:lang w:val="en-US"/>
            </w:rPr>
          </w:pPr>
          <w:r w:rsidRPr="00CA0CCC">
            <w:t>ДОГОВОР</w:t>
          </w:r>
          <w:r w:rsidRPr="00CA0CCC">
            <w:rPr>
              <w:lang w:val="en-US"/>
            </w:rPr>
            <w:t xml:space="preserve"> № </w:t>
          </w:r>
          <w:r w:rsidRPr="00CA0CCC">
            <w:rPr>
              <w:color w:val="808080"/>
              <w:lang w:val="en-US"/>
            </w:rPr>
            <w:t>/ AGREEMENT No.</w:t>
          </w:r>
        </w:p>
      </w:tc>
      <w:tc>
        <w:tcPr>
          <w:tcW w:w="1800" w:type="dxa"/>
          <w:tcBorders>
            <w:bottom w:val="single" w:sz="2" w:space="0" w:color="auto"/>
          </w:tcBorders>
        </w:tcPr>
        <w:p w:rsidR="006C0FF2" w:rsidRPr="00CA0CCC" w:rsidRDefault="006C0FF2" w:rsidP="006C0FF2">
          <w:pPr>
            <w:tabs>
              <w:tab w:val="center" w:pos="4677"/>
              <w:tab w:val="right" w:pos="9355"/>
            </w:tabs>
            <w:rPr>
              <w:lang w:val="en-US"/>
            </w:rPr>
          </w:pPr>
        </w:p>
      </w:tc>
      <w:tc>
        <w:tcPr>
          <w:tcW w:w="4599" w:type="dxa"/>
        </w:tcPr>
        <w:p w:rsidR="006C0FF2" w:rsidRPr="00CA0CCC" w:rsidRDefault="006C0FF2" w:rsidP="006C0FF2">
          <w:pPr>
            <w:tabs>
              <w:tab w:val="center" w:pos="4677"/>
              <w:tab w:val="right" w:pos="9355"/>
            </w:tabs>
            <w:ind w:right="-87"/>
            <w:jc w:val="right"/>
          </w:pPr>
          <w:r w:rsidRPr="00CA0CCC">
            <w:t xml:space="preserve">Страница </w:t>
          </w:r>
          <w:r w:rsidRPr="00CA0CCC">
            <w:rPr>
              <w:color w:val="808080"/>
            </w:rPr>
            <w:t xml:space="preserve">/ </w:t>
          </w:r>
          <w:r w:rsidRPr="00CA0CCC">
            <w:rPr>
              <w:color w:val="808080"/>
              <w:lang w:val="en-US"/>
            </w:rPr>
            <w:t>Page</w:t>
          </w:r>
          <w:r w:rsidRPr="00CA0CCC">
            <w:rPr>
              <w:color w:val="808080"/>
            </w:rPr>
            <w:t xml:space="preserve"> </w:t>
          </w:r>
          <w:r w:rsidRPr="00CA0CCC">
            <w:rPr>
              <w:b/>
              <w:bCs/>
            </w:rPr>
            <w:fldChar w:fldCharType="begin"/>
          </w:r>
          <w:r w:rsidRPr="00CA0CCC">
            <w:rPr>
              <w:b/>
              <w:bCs/>
            </w:rPr>
            <w:instrText>PAGE</w:instrText>
          </w:r>
          <w:r w:rsidRPr="00CA0CCC">
            <w:rPr>
              <w:b/>
              <w:bCs/>
            </w:rPr>
            <w:fldChar w:fldCharType="separate"/>
          </w:r>
          <w:r w:rsidR="00BE3847">
            <w:rPr>
              <w:b/>
              <w:bCs/>
              <w:noProof/>
            </w:rPr>
            <w:t>7</w:t>
          </w:r>
          <w:r w:rsidRPr="00CA0CCC">
            <w:rPr>
              <w:b/>
              <w:bCs/>
            </w:rPr>
            <w:fldChar w:fldCharType="end"/>
          </w:r>
          <w:r w:rsidRPr="00CA0CCC">
            <w:t xml:space="preserve"> из</w:t>
          </w:r>
          <w:r w:rsidRPr="00CA0CCC">
            <w:rPr>
              <w:lang w:val="en-US"/>
            </w:rPr>
            <w:t xml:space="preserve"> </w:t>
          </w:r>
          <w:r w:rsidRPr="00CA0CCC">
            <w:rPr>
              <w:color w:val="808080"/>
              <w:lang w:val="en-US"/>
            </w:rPr>
            <w:t>/</w:t>
          </w:r>
          <w:r w:rsidRPr="00CA0CCC">
            <w:rPr>
              <w:color w:val="808080"/>
            </w:rPr>
            <w:t xml:space="preserve"> </w:t>
          </w:r>
          <w:r w:rsidRPr="00CA0CCC">
            <w:rPr>
              <w:color w:val="808080"/>
              <w:lang w:val="en-US"/>
            </w:rPr>
            <w:t>of</w:t>
          </w:r>
          <w:r w:rsidRPr="00CA0CCC">
            <w:rPr>
              <w:color w:val="808080"/>
            </w:rPr>
            <w:t xml:space="preserve"> </w:t>
          </w:r>
          <w:r w:rsidRPr="00CA0CCC">
            <w:rPr>
              <w:b/>
              <w:bCs/>
            </w:rPr>
            <w:fldChar w:fldCharType="begin"/>
          </w:r>
          <w:r w:rsidRPr="00CA0CCC">
            <w:rPr>
              <w:b/>
              <w:bCs/>
            </w:rPr>
            <w:instrText>NUMPAGES</w:instrText>
          </w:r>
          <w:r w:rsidRPr="00CA0CCC">
            <w:rPr>
              <w:b/>
              <w:bCs/>
            </w:rPr>
            <w:fldChar w:fldCharType="separate"/>
          </w:r>
          <w:r w:rsidR="00BE3847">
            <w:rPr>
              <w:b/>
              <w:bCs/>
              <w:noProof/>
            </w:rPr>
            <w:t>7</w:t>
          </w:r>
          <w:r w:rsidRPr="00CA0CCC">
            <w:rPr>
              <w:b/>
              <w:bCs/>
            </w:rPr>
            <w:fldChar w:fldCharType="end"/>
          </w:r>
        </w:p>
      </w:tc>
    </w:tr>
  </w:tbl>
  <w:p w:rsidR="006C0FF2" w:rsidRPr="006C0FF2" w:rsidRDefault="006C0FF2" w:rsidP="006C0FF2">
    <w:pPr>
      <w:tabs>
        <w:tab w:val="center" w:pos="4677"/>
        <w:tab w:val="right" w:pos="9355"/>
      </w:tabs>
      <w:rPr>
        <w:rFonts w:ascii="Calibri" w:eastAsia="Calibri" w:hAnsi="Calibri"/>
        <w:sz w:val="22"/>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37" w:rsidRDefault="00D83B37" w:rsidP="00F100D7">
      <w:r>
        <w:separator/>
      </w:r>
    </w:p>
  </w:footnote>
  <w:footnote w:type="continuationSeparator" w:id="0">
    <w:p w:rsidR="00D83B37" w:rsidRDefault="00D83B37" w:rsidP="00F100D7">
      <w:r>
        <w:continuationSeparator/>
      </w:r>
    </w:p>
  </w:footnote>
  <w:footnote w:id="1">
    <w:p w:rsidR="00010CE5" w:rsidRDefault="00010CE5" w:rsidP="00010CE5">
      <w:pPr>
        <w:pStyle w:val="af0"/>
        <w:jc w:val="both"/>
        <w:rPr>
          <w:sz w:val="16"/>
          <w:szCs w:val="16"/>
        </w:rPr>
      </w:pPr>
      <w:r w:rsidRPr="00807441">
        <w:rPr>
          <w:rStyle w:val="af2"/>
          <w:sz w:val="16"/>
          <w:szCs w:val="16"/>
        </w:rPr>
        <w:footnoteRef/>
      </w:r>
      <w:r w:rsidRPr="00807441">
        <w:rPr>
          <w:sz w:val="16"/>
          <w:szCs w:val="16"/>
        </w:rPr>
        <w:t xml:space="preserve"> Услуги по </w:t>
      </w:r>
      <w:r>
        <w:rPr>
          <w:sz w:val="16"/>
          <w:szCs w:val="16"/>
        </w:rPr>
        <w:t>оценке соответствия</w:t>
      </w:r>
      <w:r w:rsidRPr="00807441">
        <w:rPr>
          <w:sz w:val="16"/>
          <w:szCs w:val="16"/>
        </w:rPr>
        <w:t xml:space="preserve"> судна не облагаются НДС в случае, если в момент оказания услуг судно находится за пределами территории Российской Федерации и при условии того, что </w:t>
      </w:r>
      <w:r>
        <w:rPr>
          <w:sz w:val="16"/>
          <w:szCs w:val="16"/>
        </w:rPr>
        <w:t>оценка соответствия</w:t>
      </w:r>
      <w:r w:rsidRPr="00807441">
        <w:rPr>
          <w:sz w:val="16"/>
          <w:szCs w:val="16"/>
        </w:rPr>
        <w:t xml:space="preserve"> выполнялась за пределами территории РФ.</w:t>
      </w:r>
      <w:r>
        <w:rPr>
          <w:sz w:val="16"/>
          <w:szCs w:val="16"/>
        </w:rPr>
        <w:t xml:space="preserve"> </w:t>
      </w:r>
    </w:p>
    <w:p w:rsidR="00010CE5" w:rsidRPr="00745440" w:rsidRDefault="00010CE5" w:rsidP="00010CE5">
      <w:pPr>
        <w:pStyle w:val="af0"/>
        <w:jc w:val="both"/>
        <w:rPr>
          <w:i/>
          <w:color w:val="808080"/>
          <w:sz w:val="16"/>
          <w:szCs w:val="16"/>
          <w:lang w:val="en-US"/>
        </w:rPr>
      </w:pPr>
      <w:r w:rsidRPr="00745440">
        <w:rPr>
          <w:color w:val="808080"/>
          <w:sz w:val="16"/>
          <w:szCs w:val="16"/>
          <w:lang w:val="ru-RU"/>
        </w:rPr>
        <w:t xml:space="preserve">   </w:t>
      </w:r>
      <w:r w:rsidRPr="00745440">
        <w:rPr>
          <w:i/>
          <w:color w:val="808080"/>
          <w:sz w:val="16"/>
          <w:szCs w:val="16"/>
          <w:lang w:val="en-GB"/>
        </w:rPr>
        <w:t>The Register ship's assessment services shall not be paid subject to VAT in case</w:t>
      </w:r>
      <w:r w:rsidR="00794A1B" w:rsidRPr="00BE3847">
        <w:rPr>
          <w:i/>
          <w:color w:val="808080"/>
          <w:sz w:val="16"/>
          <w:szCs w:val="16"/>
          <w:lang w:val="en-US"/>
        </w:rPr>
        <w:t xml:space="preserve"> </w:t>
      </w:r>
      <w:r w:rsidR="00794A1B">
        <w:rPr>
          <w:i/>
          <w:color w:val="808080"/>
          <w:sz w:val="16"/>
          <w:szCs w:val="16"/>
          <w:lang w:val="en-US"/>
        </w:rPr>
        <w:t>if</w:t>
      </w:r>
      <w:r w:rsidRPr="00745440">
        <w:rPr>
          <w:i/>
          <w:color w:val="808080"/>
          <w:sz w:val="16"/>
          <w:szCs w:val="16"/>
          <w:lang w:val="en-GB"/>
        </w:rPr>
        <w:t xml:space="preserve"> at the moment of service provision the ship is outside the RF territory and providing that the procedure was performed outside RF.</w:t>
      </w:r>
    </w:p>
  </w:footnote>
  <w:footnote w:id="2">
    <w:p w:rsidR="00B47E90" w:rsidRPr="00B47E90" w:rsidRDefault="00B47E90" w:rsidP="00B47E90">
      <w:pPr>
        <w:pStyle w:val="af0"/>
        <w:jc w:val="both"/>
        <w:rPr>
          <w:sz w:val="16"/>
          <w:szCs w:val="16"/>
        </w:rPr>
      </w:pPr>
      <w:r w:rsidRPr="00F6512F">
        <w:rPr>
          <w:sz w:val="16"/>
          <w:szCs w:val="16"/>
          <w:vertAlign w:val="superscript"/>
        </w:rPr>
        <w:footnoteRef/>
      </w:r>
      <w:r w:rsidRPr="00B47E90">
        <w:rPr>
          <w:sz w:val="16"/>
          <w:szCs w:val="16"/>
          <w:lang w:val="ru-RU"/>
        </w:rPr>
        <w:t xml:space="preserve"> </w:t>
      </w:r>
      <w:r w:rsidRPr="00B47E90">
        <w:rPr>
          <w:sz w:val="16"/>
          <w:szCs w:val="16"/>
        </w:rPr>
        <w:t>Заполняется в обязательном порядке для российских юридических лиц.</w:t>
      </w:r>
    </w:p>
    <w:p w:rsidR="00B47E90" w:rsidRPr="00745440" w:rsidRDefault="00B47E90" w:rsidP="00B47E90">
      <w:pPr>
        <w:pStyle w:val="af0"/>
        <w:jc w:val="both"/>
        <w:rPr>
          <w:i/>
          <w:color w:val="808080"/>
          <w:sz w:val="16"/>
          <w:szCs w:val="16"/>
          <w:lang w:val="en-US"/>
        </w:rPr>
      </w:pPr>
      <w:r w:rsidRPr="00745440">
        <w:rPr>
          <w:i/>
          <w:color w:val="808080"/>
          <w:sz w:val="16"/>
          <w:szCs w:val="16"/>
          <w:lang w:val="ru-RU"/>
        </w:rPr>
        <w:t xml:space="preserve">   </w:t>
      </w:r>
      <w:r w:rsidRPr="00745440">
        <w:rPr>
          <w:i/>
          <w:color w:val="808080"/>
          <w:sz w:val="16"/>
          <w:szCs w:val="16"/>
          <w:lang w:val="en-US"/>
        </w:rPr>
        <w:t>To fill in by all the Russian legal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6" w:type="dxa"/>
      <w:tblLayout w:type="fixed"/>
      <w:tblLook w:val="04A0" w:firstRow="1" w:lastRow="0" w:firstColumn="1" w:lastColumn="0" w:noHBand="0" w:noVBand="1"/>
    </w:tblPr>
    <w:tblGrid>
      <w:gridCol w:w="7626"/>
      <w:gridCol w:w="2160"/>
    </w:tblGrid>
    <w:tr w:rsidR="006C0FF2" w:rsidRPr="006C0FF2" w:rsidTr="006C0FF2">
      <w:trPr>
        <w:trHeight w:val="553"/>
      </w:trPr>
      <w:tc>
        <w:tcPr>
          <w:tcW w:w="7626" w:type="dxa"/>
        </w:tcPr>
        <w:p w:rsidR="006C0FF2" w:rsidRPr="006C0FF2" w:rsidRDefault="00323C2B" w:rsidP="006C0FF2">
          <w:pPr>
            <w:tabs>
              <w:tab w:val="center" w:pos="4677"/>
              <w:tab w:val="right" w:pos="9355"/>
            </w:tabs>
            <w:spacing w:after="40"/>
            <w:rPr>
              <w:b/>
              <w:sz w:val="22"/>
              <w:szCs w:val="22"/>
            </w:rPr>
          </w:pPr>
          <w:r w:rsidRPr="006C0FF2">
            <w:rPr>
              <w:b/>
              <w:noProof/>
              <w:sz w:val="22"/>
              <w:szCs w:val="22"/>
            </w:rPr>
            <w:drawing>
              <wp:inline distT="0" distB="0" distL="0" distR="0">
                <wp:extent cx="3228340" cy="374015"/>
                <wp:effectExtent l="0" t="0" r="0" b="6985"/>
                <wp:docPr id="3" name="Рисунок 1"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340" cy="374015"/>
                        </a:xfrm>
                        <a:prstGeom prst="rect">
                          <a:avLst/>
                        </a:prstGeom>
                        <a:noFill/>
                        <a:ln>
                          <a:noFill/>
                        </a:ln>
                      </pic:spPr>
                    </pic:pic>
                  </a:graphicData>
                </a:graphic>
              </wp:inline>
            </w:drawing>
          </w:r>
        </w:p>
      </w:tc>
      <w:tc>
        <w:tcPr>
          <w:tcW w:w="2160" w:type="dxa"/>
          <w:vAlign w:val="center"/>
        </w:tcPr>
        <w:p w:rsidR="006C0FF2" w:rsidRPr="006C0FF2" w:rsidRDefault="00767015" w:rsidP="006C0FF2">
          <w:pPr>
            <w:tabs>
              <w:tab w:val="center" w:pos="4677"/>
              <w:tab w:val="right" w:pos="9355"/>
            </w:tabs>
            <w:jc w:val="right"/>
            <w:rPr>
              <w:lang w:val="en-US"/>
            </w:rPr>
          </w:pPr>
          <w:r>
            <w:rPr>
              <w:lang w:val="en-US"/>
            </w:rPr>
            <w:t>810</w:t>
          </w:r>
          <w:r w:rsidR="006C0FF2" w:rsidRPr="006C0FF2">
            <w:t>.1.</w:t>
          </w:r>
          <w:r w:rsidR="00C62735">
            <w:rPr>
              <w:lang w:val="en-US"/>
            </w:rPr>
            <w:t>8-2</w:t>
          </w:r>
        </w:p>
        <w:p w:rsidR="006C0FF2" w:rsidRPr="006C0FF2" w:rsidRDefault="006C0FF2" w:rsidP="001333CF">
          <w:pPr>
            <w:tabs>
              <w:tab w:val="center" w:pos="4677"/>
              <w:tab w:val="right" w:pos="9355"/>
            </w:tabs>
            <w:jc w:val="right"/>
            <w:rPr>
              <w:rFonts w:ascii="Calibri" w:hAnsi="Calibri"/>
              <w:sz w:val="22"/>
              <w:szCs w:val="22"/>
            </w:rPr>
          </w:pPr>
          <w:r w:rsidRPr="006C0FF2">
            <w:t>(</w:t>
          </w:r>
          <w:r w:rsidR="00767015">
            <w:rPr>
              <w:lang w:val="en-US"/>
            </w:rPr>
            <w:t>11</w:t>
          </w:r>
          <w:r w:rsidRPr="006C0FF2">
            <w:t>/</w:t>
          </w:r>
          <w:r w:rsidR="00767015">
            <w:rPr>
              <w:lang w:val="en-US"/>
            </w:rPr>
            <w:t>23</w:t>
          </w:r>
          <w:r w:rsidRPr="006C0FF2">
            <w:t>)</w:t>
          </w:r>
        </w:p>
      </w:tc>
    </w:tr>
    <w:tr w:rsidR="006C0FF2" w:rsidRPr="006C0FF2" w:rsidTr="006C0FF2">
      <w:trPr>
        <w:trHeight w:val="148"/>
      </w:trPr>
      <w:tc>
        <w:tcPr>
          <w:tcW w:w="9786" w:type="dxa"/>
          <w:gridSpan w:val="2"/>
        </w:tcPr>
        <w:p w:rsidR="006C0FF2" w:rsidRPr="006C0FF2" w:rsidRDefault="00D83B37" w:rsidP="006C0FF2">
          <w:pPr>
            <w:tabs>
              <w:tab w:val="center" w:pos="4677"/>
              <w:tab w:val="right" w:pos="9355"/>
            </w:tabs>
            <w:jc w:val="center"/>
          </w:pPr>
          <w:r>
            <w:rPr>
              <w:sz w:val="18"/>
              <w:szCs w:val="18"/>
            </w:rPr>
            <w:pict>
              <v:rect id="_x0000_i1025" style="width:0;height:1.5pt" o:hralign="center" o:hrstd="t" o:hr="t" fillcolor="#a0a0a0" stroked="f"/>
            </w:pict>
          </w:r>
        </w:p>
      </w:tc>
    </w:tr>
  </w:tbl>
  <w:p w:rsidR="006C0FF2" w:rsidRPr="006C0FF2" w:rsidRDefault="006C0FF2" w:rsidP="006C0FF2">
    <w:pPr>
      <w:tabs>
        <w:tab w:val="center" w:pos="4677"/>
        <w:tab w:val="right" w:pos="9355"/>
      </w:tabs>
      <w:rPr>
        <w:rFonts w:ascii="Calibri" w:eastAsia="Calibri" w:hAnsi="Calibr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F21"/>
    <w:multiLevelType w:val="multilevel"/>
    <w:tmpl w:val="BA6686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567D89"/>
    <w:multiLevelType w:val="multilevel"/>
    <w:tmpl w:val="8BFEFA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012E89"/>
    <w:multiLevelType w:val="hybridMultilevel"/>
    <w:tmpl w:val="4B68235E"/>
    <w:lvl w:ilvl="0" w:tplc="01AC7B1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B47997"/>
    <w:multiLevelType w:val="hybridMultilevel"/>
    <w:tmpl w:val="94CE117A"/>
    <w:lvl w:ilvl="0" w:tplc="34BA494E">
      <w:start w:val="6"/>
      <w:numFmt w:val="bullet"/>
      <w:lvlText w:val=""/>
      <w:lvlJc w:val="left"/>
      <w:pPr>
        <w:ind w:left="700" w:hanging="360"/>
      </w:pPr>
      <w:rPr>
        <w:rFonts w:ascii="Symbol" w:eastAsia="Times New Roman" w:hAnsi="Symbol"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4" w15:restartNumberingAfterBreak="0">
    <w:nsid w:val="44C047E8"/>
    <w:multiLevelType w:val="hybridMultilevel"/>
    <w:tmpl w:val="6B4CD116"/>
    <w:lvl w:ilvl="0" w:tplc="9C0642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trackRevision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E5"/>
    <w:rsid w:val="000064CB"/>
    <w:rsid w:val="000075E0"/>
    <w:rsid w:val="00010198"/>
    <w:rsid w:val="00010CE5"/>
    <w:rsid w:val="000125C0"/>
    <w:rsid w:val="00013E46"/>
    <w:rsid w:val="000257DA"/>
    <w:rsid w:val="0003366B"/>
    <w:rsid w:val="00033F07"/>
    <w:rsid w:val="00041D3F"/>
    <w:rsid w:val="00050315"/>
    <w:rsid w:val="00053D9A"/>
    <w:rsid w:val="00067F1C"/>
    <w:rsid w:val="0007242A"/>
    <w:rsid w:val="00081747"/>
    <w:rsid w:val="00086443"/>
    <w:rsid w:val="000A1861"/>
    <w:rsid w:val="000A29B7"/>
    <w:rsid w:val="000B0C8C"/>
    <w:rsid w:val="000B29B8"/>
    <w:rsid w:val="000C3AE2"/>
    <w:rsid w:val="000D13DB"/>
    <w:rsid w:val="000E50DA"/>
    <w:rsid w:val="000E532A"/>
    <w:rsid w:val="000F6545"/>
    <w:rsid w:val="0010074C"/>
    <w:rsid w:val="001025F8"/>
    <w:rsid w:val="001068A2"/>
    <w:rsid w:val="00111B69"/>
    <w:rsid w:val="00113643"/>
    <w:rsid w:val="0011544D"/>
    <w:rsid w:val="00124BCE"/>
    <w:rsid w:val="00126484"/>
    <w:rsid w:val="00126CF9"/>
    <w:rsid w:val="001333CF"/>
    <w:rsid w:val="00135B95"/>
    <w:rsid w:val="00137FD7"/>
    <w:rsid w:val="00140312"/>
    <w:rsid w:val="001419EB"/>
    <w:rsid w:val="00147887"/>
    <w:rsid w:val="001636C7"/>
    <w:rsid w:val="001638FB"/>
    <w:rsid w:val="00163BF4"/>
    <w:rsid w:val="0017068F"/>
    <w:rsid w:val="00172DA5"/>
    <w:rsid w:val="00174A1F"/>
    <w:rsid w:val="00182B55"/>
    <w:rsid w:val="001854FE"/>
    <w:rsid w:val="001855F5"/>
    <w:rsid w:val="0019105D"/>
    <w:rsid w:val="00195228"/>
    <w:rsid w:val="001A061C"/>
    <w:rsid w:val="001A0AC4"/>
    <w:rsid w:val="001A6B3F"/>
    <w:rsid w:val="001B5E59"/>
    <w:rsid w:val="001C3F14"/>
    <w:rsid w:val="001C5248"/>
    <w:rsid w:val="001C67C2"/>
    <w:rsid w:val="001D331F"/>
    <w:rsid w:val="001F3FAC"/>
    <w:rsid w:val="00200FC6"/>
    <w:rsid w:val="0020373C"/>
    <w:rsid w:val="002038C9"/>
    <w:rsid w:val="00204527"/>
    <w:rsid w:val="00206B04"/>
    <w:rsid w:val="00206D47"/>
    <w:rsid w:val="00211147"/>
    <w:rsid w:val="00211F6F"/>
    <w:rsid w:val="0021357D"/>
    <w:rsid w:val="002139C3"/>
    <w:rsid w:val="00213E83"/>
    <w:rsid w:val="0021545D"/>
    <w:rsid w:val="00217B19"/>
    <w:rsid w:val="00231258"/>
    <w:rsid w:val="00231364"/>
    <w:rsid w:val="00245205"/>
    <w:rsid w:val="0024521E"/>
    <w:rsid w:val="002453F7"/>
    <w:rsid w:val="002614DC"/>
    <w:rsid w:val="002666D7"/>
    <w:rsid w:val="00271B09"/>
    <w:rsid w:val="002777DF"/>
    <w:rsid w:val="00280209"/>
    <w:rsid w:val="00296793"/>
    <w:rsid w:val="002B434B"/>
    <w:rsid w:val="002C2A3B"/>
    <w:rsid w:val="002C6A31"/>
    <w:rsid w:val="002C6CBC"/>
    <w:rsid w:val="002D2CF1"/>
    <w:rsid w:val="002D6156"/>
    <w:rsid w:val="002D6248"/>
    <w:rsid w:val="002E292D"/>
    <w:rsid w:val="002E56E3"/>
    <w:rsid w:val="002E59FD"/>
    <w:rsid w:val="002F4BC0"/>
    <w:rsid w:val="003009EF"/>
    <w:rsid w:val="00303EB3"/>
    <w:rsid w:val="00304279"/>
    <w:rsid w:val="00304FCF"/>
    <w:rsid w:val="00305D83"/>
    <w:rsid w:val="00310DFF"/>
    <w:rsid w:val="003127DC"/>
    <w:rsid w:val="00313217"/>
    <w:rsid w:val="00314B40"/>
    <w:rsid w:val="00317B56"/>
    <w:rsid w:val="00321230"/>
    <w:rsid w:val="00323C2B"/>
    <w:rsid w:val="00327E9D"/>
    <w:rsid w:val="003323C5"/>
    <w:rsid w:val="0033440A"/>
    <w:rsid w:val="00340990"/>
    <w:rsid w:val="0034417E"/>
    <w:rsid w:val="003463F9"/>
    <w:rsid w:val="00352D1B"/>
    <w:rsid w:val="00361E27"/>
    <w:rsid w:val="00362D23"/>
    <w:rsid w:val="003749EA"/>
    <w:rsid w:val="0037527F"/>
    <w:rsid w:val="00377173"/>
    <w:rsid w:val="00377E7A"/>
    <w:rsid w:val="00382919"/>
    <w:rsid w:val="00392BCA"/>
    <w:rsid w:val="003A1094"/>
    <w:rsid w:val="003A34D0"/>
    <w:rsid w:val="003B0037"/>
    <w:rsid w:val="003B146E"/>
    <w:rsid w:val="003B5064"/>
    <w:rsid w:val="003C0069"/>
    <w:rsid w:val="003C1111"/>
    <w:rsid w:val="003C127C"/>
    <w:rsid w:val="003C5A5C"/>
    <w:rsid w:val="003C74AC"/>
    <w:rsid w:val="003D08E4"/>
    <w:rsid w:val="003D41D4"/>
    <w:rsid w:val="003D6377"/>
    <w:rsid w:val="003E52DD"/>
    <w:rsid w:val="003E5602"/>
    <w:rsid w:val="003F7856"/>
    <w:rsid w:val="00404753"/>
    <w:rsid w:val="0041171C"/>
    <w:rsid w:val="0042147E"/>
    <w:rsid w:val="004218A1"/>
    <w:rsid w:val="00421CE9"/>
    <w:rsid w:val="004329F4"/>
    <w:rsid w:val="00435272"/>
    <w:rsid w:val="00435BE6"/>
    <w:rsid w:val="00437D55"/>
    <w:rsid w:val="00440319"/>
    <w:rsid w:val="00443FB6"/>
    <w:rsid w:val="00444FBF"/>
    <w:rsid w:val="004527B6"/>
    <w:rsid w:val="00456EC9"/>
    <w:rsid w:val="00460584"/>
    <w:rsid w:val="0046450E"/>
    <w:rsid w:val="00485893"/>
    <w:rsid w:val="00495988"/>
    <w:rsid w:val="004A5EB6"/>
    <w:rsid w:val="004A6404"/>
    <w:rsid w:val="004A7FC1"/>
    <w:rsid w:val="004B3974"/>
    <w:rsid w:val="004B3A13"/>
    <w:rsid w:val="004C235F"/>
    <w:rsid w:val="004C53D6"/>
    <w:rsid w:val="004C7491"/>
    <w:rsid w:val="004D4303"/>
    <w:rsid w:val="004D5281"/>
    <w:rsid w:val="004D66F2"/>
    <w:rsid w:val="004E096B"/>
    <w:rsid w:val="004E1A06"/>
    <w:rsid w:val="004E3551"/>
    <w:rsid w:val="004E6B28"/>
    <w:rsid w:val="004F1A55"/>
    <w:rsid w:val="004F677E"/>
    <w:rsid w:val="00510719"/>
    <w:rsid w:val="00517E8C"/>
    <w:rsid w:val="00520FA0"/>
    <w:rsid w:val="005214B5"/>
    <w:rsid w:val="0052510F"/>
    <w:rsid w:val="005302F1"/>
    <w:rsid w:val="0054036D"/>
    <w:rsid w:val="005509B6"/>
    <w:rsid w:val="005518F9"/>
    <w:rsid w:val="005579DF"/>
    <w:rsid w:val="0056091A"/>
    <w:rsid w:val="00564CB1"/>
    <w:rsid w:val="0056687F"/>
    <w:rsid w:val="00572ED5"/>
    <w:rsid w:val="00590CCD"/>
    <w:rsid w:val="0059148B"/>
    <w:rsid w:val="00591C83"/>
    <w:rsid w:val="0059666D"/>
    <w:rsid w:val="005A28DE"/>
    <w:rsid w:val="005A3908"/>
    <w:rsid w:val="005A49B0"/>
    <w:rsid w:val="005C4C4B"/>
    <w:rsid w:val="005C7843"/>
    <w:rsid w:val="005E0103"/>
    <w:rsid w:val="005F76F1"/>
    <w:rsid w:val="00612123"/>
    <w:rsid w:val="00635A02"/>
    <w:rsid w:val="0063750B"/>
    <w:rsid w:val="00640BDB"/>
    <w:rsid w:val="00641D4B"/>
    <w:rsid w:val="00657AAE"/>
    <w:rsid w:val="00662AAC"/>
    <w:rsid w:val="00663158"/>
    <w:rsid w:val="00664FC7"/>
    <w:rsid w:val="0066741D"/>
    <w:rsid w:val="0067351E"/>
    <w:rsid w:val="00674AE1"/>
    <w:rsid w:val="006826A4"/>
    <w:rsid w:val="00682B75"/>
    <w:rsid w:val="00684706"/>
    <w:rsid w:val="00694B80"/>
    <w:rsid w:val="00696BD7"/>
    <w:rsid w:val="006A0EDE"/>
    <w:rsid w:val="006A440D"/>
    <w:rsid w:val="006A6058"/>
    <w:rsid w:val="006B0229"/>
    <w:rsid w:val="006B473C"/>
    <w:rsid w:val="006B490C"/>
    <w:rsid w:val="006B7F19"/>
    <w:rsid w:val="006C0B26"/>
    <w:rsid w:val="006C0FF2"/>
    <w:rsid w:val="006D577D"/>
    <w:rsid w:val="006E08EA"/>
    <w:rsid w:val="006E330F"/>
    <w:rsid w:val="006F0CE0"/>
    <w:rsid w:val="006F5A0C"/>
    <w:rsid w:val="007065D0"/>
    <w:rsid w:val="00712A61"/>
    <w:rsid w:val="00712C0A"/>
    <w:rsid w:val="00712CBE"/>
    <w:rsid w:val="0071307B"/>
    <w:rsid w:val="00716B4B"/>
    <w:rsid w:val="007176E8"/>
    <w:rsid w:val="007177AE"/>
    <w:rsid w:val="007311AD"/>
    <w:rsid w:val="007370EB"/>
    <w:rsid w:val="007426BE"/>
    <w:rsid w:val="00742AC9"/>
    <w:rsid w:val="00742CE3"/>
    <w:rsid w:val="00743A05"/>
    <w:rsid w:val="00745440"/>
    <w:rsid w:val="00745660"/>
    <w:rsid w:val="00745CBE"/>
    <w:rsid w:val="0075050C"/>
    <w:rsid w:val="0075156E"/>
    <w:rsid w:val="0075359F"/>
    <w:rsid w:val="00756608"/>
    <w:rsid w:val="00766290"/>
    <w:rsid w:val="00767015"/>
    <w:rsid w:val="007823C8"/>
    <w:rsid w:val="007860F8"/>
    <w:rsid w:val="00786CCD"/>
    <w:rsid w:val="007872B7"/>
    <w:rsid w:val="00794A1B"/>
    <w:rsid w:val="007953E6"/>
    <w:rsid w:val="007960AD"/>
    <w:rsid w:val="007978E6"/>
    <w:rsid w:val="007A0DC6"/>
    <w:rsid w:val="007A1040"/>
    <w:rsid w:val="007A5906"/>
    <w:rsid w:val="007A7244"/>
    <w:rsid w:val="007B222A"/>
    <w:rsid w:val="007C0D78"/>
    <w:rsid w:val="007C5196"/>
    <w:rsid w:val="007D14E6"/>
    <w:rsid w:val="007D54C2"/>
    <w:rsid w:val="007D613B"/>
    <w:rsid w:val="007F21C6"/>
    <w:rsid w:val="007F4DA8"/>
    <w:rsid w:val="00803A06"/>
    <w:rsid w:val="00810C89"/>
    <w:rsid w:val="00812964"/>
    <w:rsid w:val="008132AA"/>
    <w:rsid w:val="0081787D"/>
    <w:rsid w:val="00825B96"/>
    <w:rsid w:val="00827F56"/>
    <w:rsid w:val="0083369C"/>
    <w:rsid w:val="00840E88"/>
    <w:rsid w:val="00844337"/>
    <w:rsid w:val="00853D4A"/>
    <w:rsid w:val="008620E8"/>
    <w:rsid w:val="008647A3"/>
    <w:rsid w:val="00865FDA"/>
    <w:rsid w:val="00866285"/>
    <w:rsid w:val="0086692F"/>
    <w:rsid w:val="008704E1"/>
    <w:rsid w:val="00872EB1"/>
    <w:rsid w:val="0088252B"/>
    <w:rsid w:val="00886642"/>
    <w:rsid w:val="0089524E"/>
    <w:rsid w:val="00895BAC"/>
    <w:rsid w:val="00895F84"/>
    <w:rsid w:val="00897F72"/>
    <w:rsid w:val="008C109C"/>
    <w:rsid w:val="008D1D8B"/>
    <w:rsid w:val="008D4E53"/>
    <w:rsid w:val="008D5225"/>
    <w:rsid w:val="008D676D"/>
    <w:rsid w:val="008D698C"/>
    <w:rsid w:val="008D6B80"/>
    <w:rsid w:val="008E06E7"/>
    <w:rsid w:val="008E2AE9"/>
    <w:rsid w:val="008E480A"/>
    <w:rsid w:val="008E5FC1"/>
    <w:rsid w:val="008E745B"/>
    <w:rsid w:val="008F1E2F"/>
    <w:rsid w:val="008F4540"/>
    <w:rsid w:val="008F606E"/>
    <w:rsid w:val="00916C8E"/>
    <w:rsid w:val="0092145F"/>
    <w:rsid w:val="00921C9E"/>
    <w:rsid w:val="00922C9A"/>
    <w:rsid w:val="00932853"/>
    <w:rsid w:val="00945FAF"/>
    <w:rsid w:val="00946AE6"/>
    <w:rsid w:val="009516EB"/>
    <w:rsid w:val="0095429F"/>
    <w:rsid w:val="009542DA"/>
    <w:rsid w:val="009625B9"/>
    <w:rsid w:val="009653E0"/>
    <w:rsid w:val="00965CC0"/>
    <w:rsid w:val="00967EE7"/>
    <w:rsid w:val="009779C0"/>
    <w:rsid w:val="0098326B"/>
    <w:rsid w:val="009A46C7"/>
    <w:rsid w:val="009B276B"/>
    <w:rsid w:val="009B43F3"/>
    <w:rsid w:val="009B7676"/>
    <w:rsid w:val="009B778B"/>
    <w:rsid w:val="009B7F3D"/>
    <w:rsid w:val="009C41EE"/>
    <w:rsid w:val="009C45F0"/>
    <w:rsid w:val="009C7D53"/>
    <w:rsid w:val="009D4D00"/>
    <w:rsid w:val="009E0917"/>
    <w:rsid w:val="009E09AD"/>
    <w:rsid w:val="00A00593"/>
    <w:rsid w:val="00A04DD5"/>
    <w:rsid w:val="00A1184D"/>
    <w:rsid w:val="00A22C11"/>
    <w:rsid w:val="00A23AAD"/>
    <w:rsid w:val="00A31569"/>
    <w:rsid w:val="00A329C2"/>
    <w:rsid w:val="00A373B1"/>
    <w:rsid w:val="00A43FA8"/>
    <w:rsid w:val="00A528B8"/>
    <w:rsid w:val="00A60385"/>
    <w:rsid w:val="00A72008"/>
    <w:rsid w:val="00A72F05"/>
    <w:rsid w:val="00A801CF"/>
    <w:rsid w:val="00A851F8"/>
    <w:rsid w:val="00A86A60"/>
    <w:rsid w:val="00A979DE"/>
    <w:rsid w:val="00AA4AC6"/>
    <w:rsid w:val="00AB3487"/>
    <w:rsid w:val="00AB4AAD"/>
    <w:rsid w:val="00AC110A"/>
    <w:rsid w:val="00AC3930"/>
    <w:rsid w:val="00AD6A84"/>
    <w:rsid w:val="00AF463E"/>
    <w:rsid w:val="00AF6D10"/>
    <w:rsid w:val="00AF6FD7"/>
    <w:rsid w:val="00AF7270"/>
    <w:rsid w:val="00B02354"/>
    <w:rsid w:val="00B02AAC"/>
    <w:rsid w:val="00B177E7"/>
    <w:rsid w:val="00B212F6"/>
    <w:rsid w:val="00B23437"/>
    <w:rsid w:val="00B32A9A"/>
    <w:rsid w:val="00B346A5"/>
    <w:rsid w:val="00B34F66"/>
    <w:rsid w:val="00B35FE3"/>
    <w:rsid w:val="00B37360"/>
    <w:rsid w:val="00B4346C"/>
    <w:rsid w:val="00B47E90"/>
    <w:rsid w:val="00B47F8D"/>
    <w:rsid w:val="00B53A4C"/>
    <w:rsid w:val="00B725B3"/>
    <w:rsid w:val="00B72EF2"/>
    <w:rsid w:val="00B82168"/>
    <w:rsid w:val="00B8483B"/>
    <w:rsid w:val="00B94555"/>
    <w:rsid w:val="00B96E9A"/>
    <w:rsid w:val="00BA121E"/>
    <w:rsid w:val="00BA2B4B"/>
    <w:rsid w:val="00BA601D"/>
    <w:rsid w:val="00BA77B0"/>
    <w:rsid w:val="00BA7DAF"/>
    <w:rsid w:val="00BB0794"/>
    <w:rsid w:val="00BB5450"/>
    <w:rsid w:val="00BC158E"/>
    <w:rsid w:val="00BC4C83"/>
    <w:rsid w:val="00BC62A8"/>
    <w:rsid w:val="00BC76E7"/>
    <w:rsid w:val="00BD09BA"/>
    <w:rsid w:val="00BD104D"/>
    <w:rsid w:val="00BD13F8"/>
    <w:rsid w:val="00BD2EFA"/>
    <w:rsid w:val="00BD6956"/>
    <w:rsid w:val="00BE3847"/>
    <w:rsid w:val="00BF01E5"/>
    <w:rsid w:val="00C00151"/>
    <w:rsid w:val="00C04147"/>
    <w:rsid w:val="00C1232A"/>
    <w:rsid w:val="00C164BE"/>
    <w:rsid w:val="00C32596"/>
    <w:rsid w:val="00C40EF9"/>
    <w:rsid w:val="00C61855"/>
    <w:rsid w:val="00C62735"/>
    <w:rsid w:val="00C65230"/>
    <w:rsid w:val="00C70018"/>
    <w:rsid w:val="00C72AC2"/>
    <w:rsid w:val="00C76BB8"/>
    <w:rsid w:val="00C8069A"/>
    <w:rsid w:val="00C8167A"/>
    <w:rsid w:val="00C94C0A"/>
    <w:rsid w:val="00C95447"/>
    <w:rsid w:val="00CA0CCC"/>
    <w:rsid w:val="00CA1DD1"/>
    <w:rsid w:val="00CA3CC4"/>
    <w:rsid w:val="00CB64D8"/>
    <w:rsid w:val="00CC488D"/>
    <w:rsid w:val="00CD18C7"/>
    <w:rsid w:val="00CD59F2"/>
    <w:rsid w:val="00CD64B0"/>
    <w:rsid w:val="00CF1014"/>
    <w:rsid w:val="00CF1B6D"/>
    <w:rsid w:val="00CF23E5"/>
    <w:rsid w:val="00D00D78"/>
    <w:rsid w:val="00D02206"/>
    <w:rsid w:val="00D022B3"/>
    <w:rsid w:val="00D0240C"/>
    <w:rsid w:val="00D038AF"/>
    <w:rsid w:val="00D0780B"/>
    <w:rsid w:val="00D07B34"/>
    <w:rsid w:val="00D101A6"/>
    <w:rsid w:val="00D127E1"/>
    <w:rsid w:val="00D162F0"/>
    <w:rsid w:val="00D334CD"/>
    <w:rsid w:val="00D35859"/>
    <w:rsid w:val="00D40244"/>
    <w:rsid w:val="00D4543E"/>
    <w:rsid w:val="00D45984"/>
    <w:rsid w:val="00D47E8C"/>
    <w:rsid w:val="00D53585"/>
    <w:rsid w:val="00D55E11"/>
    <w:rsid w:val="00D56547"/>
    <w:rsid w:val="00D56BB3"/>
    <w:rsid w:val="00D60EAC"/>
    <w:rsid w:val="00D67F06"/>
    <w:rsid w:val="00D76788"/>
    <w:rsid w:val="00D83B37"/>
    <w:rsid w:val="00D95948"/>
    <w:rsid w:val="00D95AC0"/>
    <w:rsid w:val="00DA3114"/>
    <w:rsid w:val="00DA7639"/>
    <w:rsid w:val="00DB1A49"/>
    <w:rsid w:val="00DB2E5D"/>
    <w:rsid w:val="00DC2101"/>
    <w:rsid w:val="00DC3FCF"/>
    <w:rsid w:val="00DC5F1F"/>
    <w:rsid w:val="00DC60F5"/>
    <w:rsid w:val="00DD182B"/>
    <w:rsid w:val="00DD35B6"/>
    <w:rsid w:val="00DD7429"/>
    <w:rsid w:val="00DE0209"/>
    <w:rsid w:val="00DE141F"/>
    <w:rsid w:val="00DE18EC"/>
    <w:rsid w:val="00DE3F1E"/>
    <w:rsid w:val="00DE5C35"/>
    <w:rsid w:val="00DE5EA3"/>
    <w:rsid w:val="00DE70F6"/>
    <w:rsid w:val="00E05331"/>
    <w:rsid w:val="00E06C2D"/>
    <w:rsid w:val="00E1126B"/>
    <w:rsid w:val="00E11B65"/>
    <w:rsid w:val="00E138BD"/>
    <w:rsid w:val="00E14936"/>
    <w:rsid w:val="00E14C63"/>
    <w:rsid w:val="00E15616"/>
    <w:rsid w:val="00E161FC"/>
    <w:rsid w:val="00E16619"/>
    <w:rsid w:val="00E22FB6"/>
    <w:rsid w:val="00E24308"/>
    <w:rsid w:val="00E25E51"/>
    <w:rsid w:val="00E607CA"/>
    <w:rsid w:val="00E616CA"/>
    <w:rsid w:val="00E63503"/>
    <w:rsid w:val="00E63D78"/>
    <w:rsid w:val="00E66ADA"/>
    <w:rsid w:val="00E71FBB"/>
    <w:rsid w:val="00E73545"/>
    <w:rsid w:val="00E74B11"/>
    <w:rsid w:val="00E80EFF"/>
    <w:rsid w:val="00E81419"/>
    <w:rsid w:val="00E92403"/>
    <w:rsid w:val="00EA4C19"/>
    <w:rsid w:val="00EA5EFE"/>
    <w:rsid w:val="00EB11B3"/>
    <w:rsid w:val="00EB460C"/>
    <w:rsid w:val="00EC69B0"/>
    <w:rsid w:val="00ED2FEB"/>
    <w:rsid w:val="00ED4401"/>
    <w:rsid w:val="00EE2B69"/>
    <w:rsid w:val="00EE3DDE"/>
    <w:rsid w:val="00EE6BF5"/>
    <w:rsid w:val="00EF2A62"/>
    <w:rsid w:val="00EF7A6F"/>
    <w:rsid w:val="00F018DF"/>
    <w:rsid w:val="00F0360E"/>
    <w:rsid w:val="00F036D5"/>
    <w:rsid w:val="00F0579E"/>
    <w:rsid w:val="00F100D7"/>
    <w:rsid w:val="00F116DF"/>
    <w:rsid w:val="00F12CBD"/>
    <w:rsid w:val="00F153D3"/>
    <w:rsid w:val="00F1610A"/>
    <w:rsid w:val="00F2086A"/>
    <w:rsid w:val="00F2160F"/>
    <w:rsid w:val="00F249B7"/>
    <w:rsid w:val="00F251A5"/>
    <w:rsid w:val="00F31A32"/>
    <w:rsid w:val="00F44542"/>
    <w:rsid w:val="00F44E35"/>
    <w:rsid w:val="00F45BB9"/>
    <w:rsid w:val="00F460B2"/>
    <w:rsid w:val="00F4663C"/>
    <w:rsid w:val="00F5097B"/>
    <w:rsid w:val="00F52875"/>
    <w:rsid w:val="00F53422"/>
    <w:rsid w:val="00F54675"/>
    <w:rsid w:val="00F54E02"/>
    <w:rsid w:val="00F5669E"/>
    <w:rsid w:val="00F57507"/>
    <w:rsid w:val="00F63282"/>
    <w:rsid w:val="00F632FC"/>
    <w:rsid w:val="00F63ED1"/>
    <w:rsid w:val="00F6512F"/>
    <w:rsid w:val="00F65F1E"/>
    <w:rsid w:val="00F823BF"/>
    <w:rsid w:val="00F824ED"/>
    <w:rsid w:val="00F82BB9"/>
    <w:rsid w:val="00F868B7"/>
    <w:rsid w:val="00F86CED"/>
    <w:rsid w:val="00F90ADF"/>
    <w:rsid w:val="00F90DEC"/>
    <w:rsid w:val="00F95CBB"/>
    <w:rsid w:val="00FA09BF"/>
    <w:rsid w:val="00FA3A8D"/>
    <w:rsid w:val="00FA4CB2"/>
    <w:rsid w:val="00FB05AD"/>
    <w:rsid w:val="00FB3153"/>
    <w:rsid w:val="00FB3A0A"/>
    <w:rsid w:val="00FC1077"/>
    <w:rsid w:val="00FC4483"/>
    <w:rsid w:val="00FD022F"/>
    <w:rsid w:val="00FD54C1"/>
    <w:rsid w:val="00FD7E77"/>
    <w:rsid w:val="00FE6F2C"/>
    <w:rsid w:val="00FE70C5"/>
    <w:rsid w:val="00FE720F"/>
    <w:rsid w:val="00FF07A3"/>
    <w:rsid w:val="00FF2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BB057A9-60A7-4FE1-B5BD-5100B637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1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BF01E5"/>
    <w:rPr>
      <w:rFonts w:ascii="Times New Roman" w:hAnsi="Times New Roman" w:cs="Times New Roman"/>
      <w:sz w:val="20"/>
      <w:szCs w:val="20"/>
    </w:rPr>
  </w:style>
  <w:style w:type="character" w:customStyle="1" w:styleId="FontStyle32">
    <w:name w:val="Font Style32"/>
    <w:uiPriority w:val="99"/>
    <w:rsid w:val="00BF01E5"/>
    <w:rPr>
      <w:rFonts w:ascii="Times New Roman" w:hAnsi="Times New Roman" w:cs="Times New Roman"/>
      <w:sz w:val="20"/>
      <w:szCs w:val="20"/>
    </w:rPr>
  </w:style>
  <w:style w:type="paragraph" w:customStyle="1" w:styleId="FR1">
    <w:name w:val="FR1"/>
    <w:uiPriority w:val="99"/>
    <w:rsid w:val="00BF01E5"/>
    <w:pPr>
      <w:widowControl w:val="0"/>
      <w:autoSpaceDE w:val="0"/>
      <w:autoSpaceDN w:val="0"/>
      <w:adjustRightInd w:val="0"/>
      <w:spacing w:before="220" w:line="300" w:lineRule="auto"/>
      <w:ind w:left="40" w:firstLine="2020"/>
      <w:jc w:val="both"/>
    </w:pPr>
    <w:rPr>
      <w:rFonts w:ascii="Times New Roman" w:eastAsia="Times New Roman" w:hAnsi="Times New Roman"/>
      <w:b/>
      <w:bCs/>
      <w:sz w:val="28"/>
      <w:szCs w:val="28"/>
    </w:rPr>
  </w:style>
  <w:style w:type="paragraph" w:customStyle="1" w:styleId="Style11">
    <w:name w:val="Style11"/>
    <w:basedOn w:val="a"/>
    <w:uiPriority w:val="99"/>
    <w:rsid w:val="0089524E"/>
    <w:pPr>
      <w:widowControl w:val="0"/>
      <w:autoSpaceDE w:val="0"/>
      <w:autoSpaceDN w:val="0"/>
      <w:adjustRightInd w:val="0"/>
      <w:spacing w:line="233" w:lineRule="exact"/>
      <w:ind w:hanging="590"/>
    </w:pPr>
    <w:rPr>
      <w:sz w:val="24"/>
      <w:szCs w:val="24"/>
    </w:rPr>
  </w:style>
  <w:style w:type="paragraph" w:customStyle="1" w:styleId="Style12">
    <w:name w:val="Style12"/>
    <w:basedOn w:val="a"/>
    <w:uiPriority w:val="99"/>
    <w:rsid w:val="0089524E"/>
    <w:pPr>
      <w:widowControl w:val="0"/>
      <w:autoSpaceDE w:val="0"/>
      <w:autoSpaceDN w:val="0"/>
      <w:adjustRightInd w:val="0"/>
      <w:spacing w:line="235" w:lineRule="exact"/>
      <w:jc w:val="both"/>
    </w:pPr>
    <w:rPr>
      <w:sz w:val="24"/>
      <w:szCs w:val="24"/>
    </w:rPr>
  </w:style>
  <w:style w:type="paragraph" w:styleId="a4">
    <w:name w:val="Body Text"/>
    <w:basedOn w:val="a"/>
    <w:link w:val="a5"/>
    <w:uiPriority w:val="99"/>
    <w:semiHidden/>
    <w:rsid w:val="00742CE3"/>
    <w:pPr>
      <w:spacing w:after="120"/>
      <w:jc w:val="both"/>
    </w:pPr>
    <w:rPr>
      <w:rFonts w:eastAsia="Calibri"/>
      <w:sz w:val="19"/>
      <w:szCs w:val="19"/>
      <w:lang w:val="x-none"/>
    </w:rPr>
  </w:style>
  <w:style w:type="character" w:customStyle="1" w:styleId="a5">
    <w:name w:val="Основной текст Знак"/>
    <w:link w:val="a4"/>
    <w:uiPriority w:val="99"/>
    <w:semiHidden/>
    <w:locked/>
    <w:rsid w:val="00742CE3"/>
    <w:rPr>
      <w:rFonts w:ascii="Times New Roman" w:hAnsi="Times New Roman" w:cs="Times New Roman"/>
      <w:sz w:val="19"/>
      <w:szCs w:val="19"/>
      <w:lang w:eastAsia="ru-RU"/>
    </w:rPr>
  </w:style>
  <w:style w:type="paragraph" w:styleId="a6">
    <w:name w:val="Normal (Web)"/>
    <w:basedOn w:val="a"/>
    <w:uiPriority w:val="99"/>
    <w:semiHidden/>
    <w:rsid w:val="004E096B"/>
    <w:pPr>
      <w:spacing w:before="100" w:beforeAutospacing="1" w:after="100" w:afterAutospacing="1"/>
    </w:pPr>
    <w:rPr>
      <w:sz w:val="24"/>
      <w:szCs w:val="24"/>
    </w:rPr>
  </w:style>
  <w:style w:type="paragraph" w:customStyle="1" w:styleId="Style3">
    <w:name w:val="Style3"/>
    <w:basedOn w:val="a"/>
    <w:uiPriority w:val="99"/>
    <w:rsid w:val="004E096B"/>
    <w:pPr>
      <w:widowControl w:val="0"/>
      <w:autoSpaceDE w:val="0"/>
      <w:autoSpaceDN w:val="0"/>
      <w:adjustRightInd w:val="0"/>
      <w:spacing w:line="238" w:lineRule="exact"/>
      <w:ind w:hanging="595"/>
      <w:jc w:val="both"/>
    </w:pPr>
    <w:rPr>
      <w:sz w:val="24"/>
      <w:szCs w:val="24"/>
    </w:rPr>
  </w:style>
  <w:style w:type="paragraph" w:customStyle="1" w:styleId="Style6">
    <w:name w:val="Style6"/>
    <w:basedOn w:val="a"/>
    <w:uiPriority w:val="99"/>
    <w:rsid w:val="004E096B"/>
    <w:pPr>
      <w:widowControl w:val="0"/>
      <w:autoSpaceDE w:val="0"/>
      <w:autoSpaceDN w:val="0"/>
      <w:adjustRightInd w:val="0"/>
      <w:spacing w:line="234" w:lineRule="exact"/>
      <w:ind w:hanging="605"/>
      <w:jc w:val="both"/>
    </w:pPr>
    <w:rPr>
      <w:sz w:val="24"/>
      <w:szCs w:val="24"/>
    </w:rPr>
  </w:style>
  <w:style w:type="paragraph" w:styleId="a7">
    <w:name w:val="Balloon Text"/>
    <w:basedOn w:val="a"/>
    <w:link w:val="a8"/>
    <w:uiPriority w:val="99"/>
    <w:semiHidden/>
    <w:unhideWhenUsed/>
    <w:rsid w:val="00211F6F"/>
    <w:rPr>
      <w:rFonts w:ascii="Tahoma" w:hAnsi="Tahoma"/>
      <w:sz w:val="16"/>
      <w:szCs w:val="16"/>
      <w:lang w:val="x-none" w:eastAsia="x-none"/>
    </w:rPr>
  </w:style>
  <w:style w:type="character" w:customStyle="1" w:styleId="a8">
    <w:name w:val="Текст выноски Знак"/>
    <w:link w:val="a7"/>
    <w:uiPriority w:val="99"/>
    <w:semiHidden/>
    <w:rsid w:val="00211F6F"/>
    <w:rPr>
      <w:rFonts w:ascii="Tahoma" w:eastAsia="Times New Roman" w:hAnsi="Tahoma" w:cs="Tahoma"/>
      <w:sz w:val="16"/>
      <w:szCs w:val="16"/>
    </w:rPr>
  </w:style>
  <w:style w:type="paragraph" w:styleId="a9">
    <w:name w:val="List Paragraph"/>
    <w:basedOn w:val="a"/>
    <w:uiPriority w:val="34"/>
    <w:qFormat/>
    <w:rsid w:val="00E607CA"/>
    <w:pPr>
      <w:ind w:left="720"/>
      <w:contextualSpacing/>
    </w:pPr>
  </w:style>
  <w:style w:type="character" w:styleId="aa">
    <w:name w:val="annotation reference"/>
    <w:uiPriority w:val="99"/>
    <w:semiHidden/>
    <w:unhideWhenUsed/>
    <w:rsid w:val="00E22FB6"/>
    <w:rPr>
      <w:sz w:val="16"/>
      <w:szCs w:val="16"/>
    </w:rPr>
  </w:style>
  <w:style w:type="paragraph" w:styleId="ab">
    <w:name w:val="annotation text"/>
    <w:basedOn w:val="a"/>
    <w:link w:val="ac"/>
    <w:uiPriority w:val="99"/>
    <w:semiHidden/>
    <w:unhideWhenUsed/>
    <w:rsid w:val="00E22FB6"/>
    <w:rPr>
      <w:lang w:val="x-none" w:eastAsia="x-none"/>
    </w:rPr>
  </w:style>
  <w:style w:type="character" w:customStyle="1" w:styleId="ac">
    <w:name w:val="Текст примечания Знак"/>
    <w:link w:val="ab"/>
    <w:uiPriority w:val="99"/>
    <w:semiHidden/>
    <w:rsid w:val="00E22FB6"/>
    <w:rPr>
      <w:rFonts w:ascii="Times New Roman" w:eastAsia="Times New Roman" w:hAnsi="Times New Roman"/>
    </w:rPr>
  </w:style>
  <w:style w:type="paragraph" w:styleId="ad">
    <w:name w:val="annotation subject"/>
    <w:basedOn w:val="ab"/>
    <w:next w:val="ab"/>
    <w:link w:val="ae"/>
    <w:uiPriority w:val="99"/>
    <w:semiHidden/>
    <w:unhideWhenUsed/>
    <w:rsid w:val="00E22FB6"/>
    <w:rPr>
      <w:b/>
      <w:bCs/>
    </w:rPr>
  </w:style>
  <w:style w:type="character" w:customStyle="1" w:styleId="ae">
    <w:name w:val="Тема примечания Знак"/>
    <w:link w:val="ad"/>
    <w:uiPriority w:val="99"/>
    <w:semiHidden/>
    <w:rsid w:val="00E22FB6"/>
    <w:rPr>
      <w:rFonts w:ascii="Times New Roman" w:eastAsia="Times New Roman" w:hAnsi="Times New Roman"/>
      <w:b/>
      <w:bCs/>
    </w:rPr>
  </w:style>
  <w:style w:type="paragraph" w:styleId="af">
    <w:name w:val="Revision"/>
    <w:hidden/>
    <w:uiPriority w:val="99"/>
    <w:semiHidden/>
    <w:rsid w:val="00E22FB6"/>
    <w:rPr>
      <w:rFonts w:ascii="Times New Roman" w:eastAsia="Times New Roman" w:hAnsi="Times New Roman"/>
    </w:rPr>
  </w:style>
  <w:style w:type="paragraph" w:styleId="af0">
    <w:name w:val="footnote text"/>
    <w:basedOn w:val="a"/>
    <w:link w:val="af1"/>
    <w:semiHidden/>
    <w:unhideWhenUsed/>
    <w:rsid w:val="00F100D7"/>
    <w:rPr>
      <w:lang w:val="x-none" w:eastAsia="x-none"/>
    </w:rPr>
  </w:style>
  <w:style w:type="character" w:customStyle="1" w:styleId="af1">
    <w:name w:val="Текст сноски Знак"/>
    <w:link w:val="af0"/>
    <w:semiHidden/>
    <w:rsid w:val="00F100D7"/>
    <w:rPr>
      <w:rFonts w:ascii="Times New Roman" w:eastAsia="Times New Roman" w:hAnsi="Times New Roman"/>
    </w:rPr>
  </w:style>
  <w:style w:type="character" w:styleId="af2">
    <w:name w:val="footnote reference"/>
    <w:semiHidden/>
    <w:unhideWhenUsed/>
    <w:rsid w:val="00F100D7"/>
    <w:rPr>
      <w:vertAlign w:val="superscript"/>
    </w:rPr>
  </w:style>
  <w:style w:type="paragraph" w:styleId="af3">
    <w:name w:val="header"/>
    <w:basedOn w:val="a"/>
    <w:link w:val="af4"/>
    <w:uiPriority w:val="99"/>
    <w:unhideWhenUsed/>
    <w:rsid w:val="00D56BB3"/>
    <w:pPr>
      <w:tabs>
        <w:tab w:val="center" w:pos="4677"/>
        <w:tab w:val="right" w:pos="9355"/>
      </w:tabs>
    </w:pPr>
    <w:rPr>
      <w:lang w:val="x-none" w:eastAsia="x-none"/>
    </w:rPr>
  </w:style>
  <w:style w:type="character" w:customStyle="1" w:styleId="af4">
    <w:name w:val="Верхний колонтитул Знак"/>
    <w:link w:val="af3"/>
    <w:uiPriority w:val="99"/>
    <w:rsid w:val="00D56BB3"/>
    <w:rPr>
      <w:rFonts w:ascii="Times New Roman" w:eastAsia="Times New Roman" w:hAnsi="Times New Roman"/>
    </w:rPr>
  </w:style>
  <w:style w:type="paragraph" w:styleId="af5">
    <w:name w:val="footer"/>
    <w:basedOn w:val="a"/>
    <w:link w:val="af6"/>
    <w:uiPriority w:val="99"/>
    <w:unhideWhenUsed/>
    <w:rsid w:val="00D56BB3"/>
    <w:pPr>
      <w:tabs>
        <w:tab w:val="center" w:pos="4677"/>
        <w:tab w:val="right" w:pos="9355"/>
      </w:tabs>
    </w:pPr>
    <w:rPr>
      <w:lang w:val="x-none" w:eastAsia="x-none"/>
    </w:rPr>
  </w:style>
  <w:style w:type="character" w:customStyle="1" w:styleId="af6">
    <w:name w:val="Нижний колонтитул Знак"/>
    <w:link w:val="af5"/>
    <w:uiPriority w:val="99"/>
    <w:rsid w:val="00D56BB3"/>
    <w:rPr>
      <w:rFonts w:ascii="Times New Roman" w:eastAsia="Times New Roman" w:hAnsi="Times New Roman"/>
    </w:rPr>
  </w:style>
  <w:style w:type="paragraph" w:styleId="af7">
    <w:name w:val="endnote text"/>
    <w:basedOn w:val="a"/>
    <w:link w:val="af8"/>
    <w:uiPriority w:val="99"/>
    <w:semiHidden/>
    <w:unhideWhenUsed/>
    <w:rsid w:val="00C61855"/>
    <w:rPr>
      <w:lang w:val="x-none" w:eastAsia="x-none"/>
    </w:rPr>
  </w:style>
  <w:style w:type="character" w:customStyle="1" w:styleId="af8">
    <w:name w:val="Текст концевой сноски Знак"/>
    <w:link w:val="af7"/>
    <w:uiPriority w:val="99"/>
    <w:semiHidden/>
    <w:rsid w:val="00C61855"/>
    <w:rPr>
      <w:rFonts w:ascii="Times New Roman" w:eastAsia="Times New Roman" w:hAnsi="Times New Roman"/>
    </w:rPr>
  </w:style>
  <w:style w:type="character" w:styleId="af9">
    <w:name w:val="endnote reference"/>
    <w:uiPriority w:val="99"/>
    <w:semiHidden/>
    <w:unhideWhenUsed/>
    <w:rsid w:val="00C61855"/>
    <w:rPr>
      <w:vertAlign w:val="superscript"/>
    </w:rPr>
  </w:style>
  <w:style w:type="character" w:styleId="afa">
    <w:name w:val="Hyperlink"/>
    <w:uiPriority w:val="99"/>
    <w:unhideWhenUsed/>
    <w:rsid w:val="00BB5450"/>
    <w:rPr>
      <w:color w:val="0000FF"/>
      <w:u w:val="single"/>
    </w:rPr>
  </w:style>
  <w:style w:type="character" w:styleId="afb">
    <w:name w:val="FollowedHyperlink"/>
    <w:uiPriority w:val="99"/>
    <w:semiHidden/>
    <w:unhideWhenUsed/>
    <w:rsid w:val="00BB5450"/>
    <w:rPr>
      <w:color w:val="800080"/>
      <w:u w:val="single"/>
    </w:rPr>
  </w:style>
  <w:style w:type="table" w:customStyle="1" w:styleId="1">
    <w:name w:val="Сетка таблицы1"/>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00F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99"/>
    <w:qFormat/>
    <w:rsid w:val="0098326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15562">
      <w:bodyDiv w:val="1"/>
      <w:marLeft w:val="0"/>
      <w:marRight w:val="0"/>
      <w:marTop w:val="0"/>
      <w:marBottom w:val="0"/>
      <w:divBdr>
        <w:top w:val="none" w:sz="0" w:space="0" w:color="auto"/>
        <w:left w:val="none" w:sz="0" w:space="0" w:color="auto"/>
        <w:bottom w:val="none" w:sz="0" w:space="0" w:color="auto"/>
        <w:right w:val="none" w:sz="0" w:space="0" w:color="auto"/>
      </w:divBdr>
    </w:div>
    <w:div w:id="1230767055">
      <w:bodyDiv w:val="1"/>
      <w:marLeft w:val="0"/>
      <w:marRight w:val="0"/>
      <w:marTop w:val="0"/>
      <w:marBottom w:val="0"/>
      <w:divBdr>
        <w:top w:val="none" w:sz="0" w:space="0" w:color="auto"/>
        <w:left w:val="none" w:sz="0" w:space="0" w:color="auto"/>
        <w:bottom w:val="none" w:sz="0" w:space="0" w:color="auto"/>
        <w:right w:val="none" w:sz="0" w:space="0" w:color="auto"/>
      </w:divBdr>
    </w:div>
    <w:div w:id="17812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39AB-D618-4CD7-82D5-96309110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4467</Words>
  <Characters>25463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29871</CharactersWithSpaces>
  <SharedDoc>false</SharedDoc>
  <HLinks>
    <vt:vector size="12" baseType="variant">
      <vt:variant>
        <vt:i4>589844</vt:i4>
      </vt:variant>
      <vt:variant>
        <vt:i4>3</vt:i4>
      </vt:variant>
      <vt:variant>
        <vt:i4>0</vt:i4>
      </vt:variant>
      <vt:variant>
        <vt:i4>5</vt:i4>
      </vt:variant>
      <vt:variant>
        <vt:lpwstr>http://www.rs-class.org/conditions-ru</vt:lpwstr>
      </vt:variant>
      <vt:variant>
        <vt:lpwstr/>
      </vt:variant>
      <vt:variant>
        <vt:i4>1966100</vt:i4>
      </vt:variant>
      <vt:variant>
        <vt:i4>0</vt:i4>
      </vt:variant>
      <vt:variant>
        <vt:i4>0</vt:i4>
      </vt:variant>
      <vt:variant>
        <vt:i4>5</vt:i4>
      </vt:variant>
      <vt:variant>
        <vt:lpwstr>http://www.rs-class.org/conditions-en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020zah</dc:creator>
  <cp:keywords/>
  <dc:description/>
  <cp:lastModifiedBy>Бекетов Андрей Александрович</cp:lastModifiedBy>
  <cp:revision>9</cp:revision>
  <cp:lastPrinted>2016-05-20T08:59:00Z</cp:lastPrinted>
  <dcterms:created xsi:type="dcterms:W3CDTF">2023-11-08T07:41:00Z</dcterms:created>
  <dcterms:modified xsi:type="dcterms:W3CDTF">2023-11-22T10:34:00Z</dcterms:modified>
</cp:coreProperties>
</file>