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50" w:rsidRPr="00BC69A1" w:rsidRDefault="00F046B9" w:rsidP="00B0285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105 сессия КБМ – 20-29 апреля 2022 г.</w:t>
      </w:r>
    </w:p>
    <w:p w:rsidR="00B02850" w:rsidRPr="00BC69A1" w:rsidRDefault="00B02850" w:rsidP="00B028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Комитета по безопасности на море ИМО (КБМ 105) была проведена в режиме онлайн 20-29 апреля 2022 г.</w:t>
      </w:r>
    </w:p>
    <w:p w:rsidR="00F046B9" w:rsidRPr="00BC69A1" w:rsidRDefault="00F046B9" w:rsidP="00FE64A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FE64A3" w:rsidP="00FE64A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0DAC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Принятие обязательных инструментов</w:t>
      </w:r>
    </w:p>
    <w:p w:rsidR="00F046B9" w:rsidRPr="00BC69A1" w:rsidRDefault="00B8664E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Основные обязательные инструменты:</w:t>
      </w:r>
    </w:p>
    <w:p w:rsidR="004A7C86" w:rsidRPr="00BC69A1" w:rsidRDefault="00F046B9" w:rsidP="00EF52E6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СОЛАС, Кодексы ВСС (1994 и 2000 гг.), Кодексы ПБУ (1979, 1989 и 2009</w:t>
      </w:r>
      <w:r w:rsidR="00BC69A1">
        <w:rPr>
          <w:rFonts w:ascii="Times New Roman" w:eastAsia="Times New Roman" w:hAnsi="Times New Roman" w:cs="Times New Roman"/>
          <w:sz w:val="26"/>
          <w:szCs w:val="26"/>
          <w:lang w:bidi="ru-RU"/>
        </w:rPr>
        <w:t> 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гг.) и Кодекс ССН (1983 и 2008 гг.): Пакет документов ГМССБ для модернизации. </w:t>
      </w:r>
    </w:p>
    <w:p w:rsidR="004A7C86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Положения по оборудованию связи из Главы III СОЛАС по спасательным средствам были перемещены в Главу IV по радиосвязи. 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главам III и IV СОЛАС не потребуют переоформления существующих сертификатов СОЛАС;</w:t>
      </w:r>
    </w:p>
    <w:p w:rsidR="00F046B9" w:rsidRPr="00BC69A1" w:rsidRDefault="00F046B9" w:rsidP="00FE64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МКМПОГ: Регулярные обновления, включая перевозку литий-ионных батарей; и</w:t>
      </w:r>
    </w:p>
    <w:p w:rsidR="00F046B9" w:rsidRPr="00BC69A1" w:rsidRDefault="00F046B9" w:rsidP="003E78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МКМПНГ: Регулярные обновления, включая 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>«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динамическое разделение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>»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:rsidR="00F046B9" w:rsidRPr="00BC69A1" w:rsidRDefault="00F046B9" w:rsidP="00FE64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В то время как большинство поправок вступят в силу 1 января 2024 г., поправки к МКМПНГ вступят в силу 1 декабря 2023 г.</w:t>
      </w:r>
    </w:p>
    <w:p w:rsidR="00F046B9" w:rsidRPr="00BC69A1" w:rsidRDefault="00F046B9" w:rsidP="00A334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A33476" w:rsidP="00A3347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0DAC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Безопасность топлива</w:t>
      </w:r>
    </w:p>
    <w:p w:rsidR="00F046B9" w:rsidRPr="00BC69A1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105 сессия </w:t>
      </w:r>
      <w:r w:rsidR="0098256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КБМ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рассмотрела: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Проект поправок к главе II-2 СОЛАС в отношении температуры вспышки, включая отчетность и действия в отношении случаев нарушения, для последующего принятия на 106 сессии КБМ;</w:t>
      </w:r>
    </w:p>
    <w:p w:rsidR="00F046B9" w:rsidRPr="00BC69A1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Для обеспечения повторяемости и </w:t>
      </w:r>
      <w:proofErr w:type="spell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воспроизводимости</w:t>
      </w:r>
      <w:proofErr w:type="spell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анализов топлива призвала государства-участники работать с ИСО.</w:t>
      </w:r>
    </w:p>
    <w:p w:rsidR="00F046B9" w:rsidRPr="00BC69A1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предложила 78 сессии КЗМС в срочном порядке рассмотреть проект поправок к Конвенции СОЛАС для возможного включения температуры вспышки в бункерную расписку МАРПОЛ.</w:t>
      </w:r>
    </w:p>
    <w:p w:rsidR="00F046B9" w:rsidRPr="00BC69A1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возобновила работу корреспондентской группы (КГ), которая будет отчитываться перед 107 сессией К</w:t>
      </w:r>
      <w:r w:rsidR="00982563">
        <w:rPr>
          <w:rFonts w:ascii="Times New Roman" w:eastAsia="Times New Roman" w:hAnsi="Times New Roman" w:cs="Times New Roman"/>
          <w:sz w:val="26"/>
          <w:szCs w:val="26"/>
          <w:lang w:bidi="ru-RU"/>
        </w:rPr>
        <w:t>БМ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(июнь 2023 г.), для работы над безопасностью судов, связанной с использованием топлива, включая: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</w:t>
      </w:r>
      <w:r w:rsidR="00793198" w:rsidRPr="0079319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Разработку руководства по процедуре отбора проб топлива;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</w:t>
      </w:r>
      <w:r w:rsidR="00793198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 xml:space="preserve"> </w:t>
      </w:r>
      <w:bookmarkStart w:id="0" w:name="_GoBack"/>
      <w:bookmarkEnd w:id="0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Сбор информации о возможных дальнейших мерах по повышению безопасности судов в отношении применения судового топлива;</w:t>
      </w:r>
    </w:p>
    <w:p w:rsidR="00F046B9" w:rsidRPr="00BC69A1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Рассмотрение возможных мер в отношении параметров топлив помимо температуры воспламенения.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далее призвала государства-участник</w:t>
      </w:r>
      <w:r w:rsidR="00982563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работать над проблемой загрязнения нефтяного топлива.</w:t>
      </w:r>
    </w:p>
    <w:p w:rsidR="00F046B9" w:rsidRPr="00BC69A1" w:rsidRDefault="00F046B9" w:rsidP="00580DAC">
      <w:pPr>
        <w:pStyle w:val="a3"/>
        <w:jc w:val="both"/>
        <w:rPr>
          <w:rFonts w:ascii="Times New Roman" w:hAnsi="Times New Roman" w:cs="Times New Roman"/>
          <w:sz w:val="18"/>
          <w:szCs w:val="26"/>
        </w:rPr>
      </w:pPr>
    </w:p>
    <w:p w:rsidR="00F046B9" w:rsidRPr="00BC69A1" w:rsidRDefault="00580DAC" w:rsidP="00580DA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3EC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Целевые стандарты по конструкции новых судов</w:t>
      </w:r>
    </w:p>
    <w:p w:rsidR="00FC01D7" w:rsidRPr="00BC69A1" w:rsidRDefault="00F046B9" w:rsidP="003B032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сосредоточилась на прошлых представленных материалах, которые были перенесены на эту сессию. Документы, представленные на 105 сессию КБМ, были перенесены на 106 сессию КБМ.</w:t>
      </w:r>
    </w:p>
    <w:p w:rsidR="00B03EC0" w:rsidRPr="00BC69A1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приняла к сведению отчетные документ</w:t>
      </w:r>
      <w:r w:rsidR="00982563">
        <w:rPr>
          <w:rFonts w:ascii="Times New Roman" w:eastAsia="Times New Roman" w:hAnsi="Times New Roman" w:cs="Times New Roman"/>
          <w:sz w:val="26"/>
          <w:szCs w:val="26"/>
          <w:lang w:bidi="ru-RU"/>
        </w:rPr>
        <w:t>ы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аудита ИМО для членов МАКО, которые включают в себя:</w:t>
      </w:r>
    </w:p>
    <w:p w:rsidR="00B03EC0" w:rsidRPr="00BC69A1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Актуализацию корректирующих действий;</w:t>
      </w:r>
    </w:p>
    <w:p w:rsidR="00B03EC0" w:rsidRPr="00BC69A1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Как регистрировать действия по «наблюдениям»; и</w:t>
      </w:r>
    </w:p>
    <w:p w:rsidR="00B03EC0" w:rsidRPr="00BC69A1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- Организацию заседания секции ИМО по целевым стандартам для получения обратной связи и усовершенствований.</w:t>
      </w:r>
    </w:p>
    <w:p w:rsidR="003B0326" w:rsidRPr="00BC69A1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105 сессия КБМ также рассмотрела и одобрила будущую программу аудита. </w:t>
      </w:r>
    </w:p>
    <w:p w:rsidR="00B03EC0" w:rsidRPr="00BC69A1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приняла к сведению информационные документы, в которых предлагается вероятностный подход к разработке правил постройки судов, соответствующих целевым стандартам.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EB1798" w:rsidP="00EB179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1646D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Морские автономные надводные суда</w:t>
      </w:r>
    </w:p>
    <w:p w:rsidR="00F046B9" w:rsidRPr="00BC69A1" w:rsidRDefault="00F046B9" w:rsidP="00BD3B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работала над дорожной картой по подготовке обязательного Кодекса МАНС, основываясь на выводах, сделанных в ходе исследования по определению нормативных требований (RSE).</w:t>
      </w:r>
    </w:p>
    <w:p w:rsidR="00BD3B0E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разработал</w:t>
      </w:r>
      <w:r w:rsidR="002371CE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проект дорожной карты на период до 2025 г., когда будет завершена разработка целевого обязательного кодекса для вступления в силу 1 января 2028 г., в то время как главной задачей является разработка необязательного целевого кодекса.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</w:p>
    <w:p w:rsidR="00F046B9" w:rsidRPr="00BC69A1" w:rsidRDefault="00F046B9" w:rsidP="003B032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105 сессия КБМ осветила «Рассмотрение пробелов, не охваченных RSE, но важных для разработки Кодекса МАНС». К ним относятся искусственный интеллект, компьютерное обучение, </w:t>
      </w:r>
      <w:proofErr w:type="spell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кибербезопасность</w:t>
      </w:r>
      <w:proofErr w:type="spell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т.д.</w:t>
      </w:r>
    </w:p>
    <w:p w:rsidR="00F046B9" w:rsidRPr="00BC69A1" w:rsidRDefault="00BD3B0E" w:rsidP="00BD3B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Заседание Совместной рабочей группы MSC/FAL/LEG (JWG) будет проведено 6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8 сентября в режиме онлайн для решения общего вопроса. Совместная рабочая группа является вспомогательным органом соответствующих комитетов, а не руководит работой каждого комитета.</w:t>
      </w:r>
    </w:p>
    <w:p w:rsidR="00F046B9" w:rsidRPr="00BC69A1" w:rsidRDefault="00F046B9" w:rsidP="00BD3B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создала Корреспондентскую группу для продолжения работы, которая представит отчет 107 сессии КБМ (июнь 2023 г.).</w:t>
      </w:r>
    </w:p>
    <w:p w:rsidR="00F046B9" w:rsidRPr="00BC69A1" w:rsidRDefault="00F046B9" w:rsidP="0051646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51646D" w:rsidP="0051646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01D7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Непредвиденные</w:t>
      </w:r>
      <w:r w:rsidR="00713FEA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затраты для поставщиков машино</w:t>
      </w:r>
      <w:r w:rsidRPr="00FC01D7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читаемой информации/MSI и информации по поиску и спасанию/SAR</w:t>
      </w:r>
    </w:p>
    <w:p w:rsidR="00FC01D7" w:rsidRPr="00BC69A1" w:rsidRDefault="00F046B9" w:rsidP="003B032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Принятие Iridium в качестве части признанной мобильной спутниковой службы ГМССБ создает дополнительное финансовое бремя и нагрузку на ресурсы для координаторов МЧИ и спасательно-координационных центров (СКЦ), поскольку им приходится передавать информацию как через </w:t>
      </w:r>
      <w:proofErr w:type="spell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Inmarsat</w:t>
      </w:r>
      <w:proofErr w:type="spell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, так и через Iridium.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Было представлено пять вариантов:</w:t>
      </w:r>
    </w:p>
    <w:p w:rsidR="00B03EC0" w:rsidRPr="00BC69A1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Вариант 1: Действующая практика;</w:t>
      </w:r>
    </w:p>
    <w:p w:rsidR="00B03EC0" w:rsidRPr="00BC69A1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Вариант 2: Из существующего бюджета ИМО;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Вариант 3: Новый и выделенный фонд;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Вариант 4: Снижение платы (или ее сокращение) поставщиком спутниковых услуг; и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Вариант 5: Введение ограничения затрат.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Из принципиальных соображений, 105 сессия КБМ решила призвать поставщиков МЧИ приложить необходимые усилия для предоставления МЧИ на всех одобренных признанных службах подвижной спутниковой связи.</w:t>
      </w:r>
    </w:p>
    <w:p w:rsidR="00F046B9" w:rsidRPr="00BC69A1" w:rsidRDefault="00F046B9" w:rsidP="009841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Однако, что касается вариантов затрат, 105 сессия КБМ не смогла завершить этот вопрос, поскольку каждый вариант имеет вопрос, требующий решения, например, отмена затрат в соответствии с резолюцией A.707(17) имеет последствия для соглашения с признанными поставщиками услуг подвижной спутниковой связи.</w:t>
      </w:r>
    </w:p>
    <w:p w:rsidR="00F046B9" w:rsidRPr="00BC69A1" w:rsidRDefault="00F046B9" w:rsidP="009841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Вопрос был передан в Подкомитет по навигации, связи и </w:t>
      </w:r>
      <w:proofErr w:type="gram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поиску</w:t>
      </w:r>
      <w:proofErr w:type="gram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спасению (NCSR) для дальнейшего обсуждения.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105 сессия КБМ также отметила, что Iridium предложил отказаться от платы за использование услуг </w:t>
      </w:r>
      <w:proofErr w:type="spell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SafetyCast</w:t>
      </w:r>
      <w:proofErr w:type="spell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, но также признал, что это лишь временное решение.</w:t>
      </w:r>
    </w:p>
    <w:p w:rsidR="00F046B9" w:rsidRPr="00BC69A1" w:rsidRDefault="00F046B9" w:rsidP="005818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789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lastRenderedPageBreak/>
        <w:t>Внедрение инструментов ИМО</w:t>
      </w:r>
    </w:p>
    <w:p w:rsidR="00EA7EE1" w:rsidRPr="00BC69A1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105 сессия КБМ провела интенсивную дискуссию о том, следует ли расширять текущую работу по установлению требований к перевозке электронного инклинометра. </w:t>
      </w:r>
    </w:p>
    <w:p w:rsidR="00EA7EE1" w:rsidRPr="00BC69A1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Текущая работа касается только контейнеровозов и балкеров, но 7 сессия Подкомитета по осуществлению документов/III предложила распространить работу на все типы судов, подпадающих под действие требований СОЛАС.</w:t>
      </w:r>
    </w:p>
    <w:p w:rsidR="00FC01D7" w:rsidRPr="00BC69A1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Мнения разделились на поддерживающие и не поддерживающие. </w:t>
      </w:r>
    </w:p>
    <w:p w:rsidR="00F046B9" w:rsidRPr="00BC69A1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Даже среди стороннико</w:t>
      </w:r>
      <w:r w:rsidR="000F50D8">
        <w:rPr>
          <w:rFonts w:ascii="Times New Roman" w:eastAsia="Times New Roman" w:hAnsi="Times New Roman" w:cs="Times New Roman"/>
          <w:sz w:val="26"/>
          <w:szCs w:val="26"/>
          <w:lang w:bidi="ru-RU"/>
        </w:rPr>
        <w:t>в расширения области применения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многие не поддержали применение к существующим судам. 105 сессия КБМ поручила 9 сессии Подкомитета по мореплаванию, связи, поиску и спасанию/NCSR рассмотреть этот вопрос и проинформировать КБМ.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одобрила выводы сводных аудиторских отчетов ИМО (CASR), в которых выявлены области несоответствия.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789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Перевозка грузов и контейнеров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Основные вопросы, одобренные 105 сессией К</w:t>
      </w:r>
      <w:r w:rsidR="000F50D8">
        <w:rPr>
          <w:rFonts w:ascii="Times New Roman" w:eastAsia="Times New Roman" w:hAnsi="Times New Roman" w:cs="Times New Roman"/>
          <w:sz w:val="26"/>
          <w:szCs w:val="26"/>
          <w:lang w:bidi="ru-RU"/>
        </w:rPr>
        <w:t>БМ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7 сессии Подкомитета по перевозке грузов и контейнеров/CCC, были следующими:</w:t>
      </w:r>
    </w:p>
    <w:p w:rsidR="008D0789" w:rsidRPr="00BC69A1" w:rsidRDefault="008D0789" w:rsidP="008D07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Временное руководств</w:t>
      </w:r>
      <w:r w:rsidR="000F50D8">
        <w:rPr>
          <w:rFonts w:ascii="Times New Roman" w:eastAsia="Times New Roman" w:hAnsi="Times New Roman" w:cs="Times New Roman"/>
          <w:sz w:val="26"/>
          <w:szCs w:val="26"/>
          <w:lang w:bidi="ru-RU"/>
        </w:rPr>
        <w:t>о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безопасности судов, использующих энергетические установки с топливными элементами;</w:t>
      </w:r>
    </w:p>
    <w:p w:rsidR="008D0789" w:rsidRPr="00BC69A1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Актуализация Кодексов МГТ и МКГ;</w:t>
      </w:r>
    </w:p>
    <w:p w:rsidR="008D0789" w:rsidRPr="00BC69A1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Циркуляры КБМ по использованию аустенитной стали с высоким содержанием марганца; и</w:t>
      </w:r>
    </w:p>
    <w:p w:rsidR="008D0789" w:rsidRPr="00BC69A1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Регулярное обновление МКМПОГ и МКМПНГ. </w:t>
      </w:r>
    </w:p>
    <w:p w:rsidR="008D0789" w:rsidRPr="00BC69A1" w:rsidRDefault="008D0789" w:rsidP="00F046B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D0789" w:rsidRPr="00BC69A1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789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Проектирование и конструкция судна</w:t>
      </w:r>
    </w:p>
    <w:p w:rsidR="008D0789" w:rsidRPr="00BC69A1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рассмотрела итоги восьмой сессии Подкомитета по проектированию и конструкции судна (SDC 8):</w:t>
      </w:r>
    </w:p>
    <w:p w:rsidR="008D0789" w:rsidRPr="00BC69A1" w:rsidRDefault="008D0789" w:rsidP="008D0789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Одобренный Кодекс IP (Международный кодекс безопасности для судов, перевозящих промышленный персонал) и соответствующие правила СОЛАС, которы</w:t>
      </w:r>
      <w:r w:rsidR="006334C0">
        <w:rPr>
          <w:rFonts w:ascii="Times New Roman" w:eastAsia="Times New Roman" w:hAnsi="Times New Roman" w:cs="Times New Roman"/>
          <w:sz w:val="26"/>
          <w:szCs w:val="26"/>
          <w:lang w:bidi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применя</w:t>
      </w:r>
      <w:r w:rsidR="006334C0">
        <w:rPr>
          <w:rFonts w:ascii="Times New Roman" w:eastAsia="Times New Roman" w:hAnsi="Times New Roman" w:cs="Times New Roman"/>
          <w:sz w:val="26"/>
          <w:szCs w:val="26"/>
          <w:lang w:bidi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тся к новым и существующим судам OSV или любым другим судам, перевозящим промышленный персонал для транспортировки. Ожидается, что Кодекс IP и поправки к СОЛАС будут приняты на 106 сессии КБМ для вступления в силу 1 июля 2024 г.;</w:t>
      </w:r>
    </w:p>
    <w:p w:rsidR="008D0789" w:rsidRPr="00BC69A1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- Отметила продолжающиеся обсуждения по разработке целей, функциональных требований и ожидаемых характеристик для главы II-1 СОЛАС, части C, D и E, с целью внесения изменений в Руководство по альтернативным конструкциям и устройствам для глав II-1 и III СОЛАС; и</w:t>
      </w:r>
    </w:p>
    <w:p w:rsidR="008D0789" w:rsidRPr="00BC69A1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Приняла MSC.188(</w:t>
      </w:r>
      <w:proofErr w:type="gram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79)/</w:t>
      </w:r>
      <w:proofErr w:type="gram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Rev.1 по Пересмотренным эксплуатационным стандартам для датчиков уровня воды на судах, подпадающих под действие правил II-1/25, II-1/25-1 и XII/12 СОЛАС.</w:t>
      </w:r>
    </w:p>
    <w:p w:rsidR="00F046B9" w:rsidRPr="00BC69A1" w:rsidRDefault="00F046B9" w:rsidP="008D078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789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Человеческий фактор, подготовка и несение вахты</w:t>
      </w:r>
    </w:p>
    <w:p w:rsidR="00F046B9" w:rsidRPr="00BC69A1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рассмотрела итоги восьмой сессии Подкомитета по человеческому фактору, подготовке моряков и несению вахты (HTW 8):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Одобрила создание Совместной трехсторонней рабочей группы МОТ/ИМО по выявлению и решению проблем моряков, которая будет заниматься вопросами оставления моряков и т.д.;</w:t>
      </w:r>
    </w:p>
    <w:p w:rsidR="00F046B9" w:rsidRPr="00BC69A1" w:rsidRDefault="008D078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- Отметил</w:t>
      </w:r>
      <w:r w:rsidR="00870DB0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что HTW </w:t>
      </w:r>
      <w:r w:rsidR="00870DB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8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не может решить вопрос об </w:t>
      </w:r>
      <w:r w:rsidR="006334C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обучении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управлени</w:t>
      </w:r>
      <w:r w:rsidR="006334C0">
        <w:rPr>
          <w:rFonts w:ascii="Times New Roman" w:eastAsia="Times New Roman" w:hAnsi="Times New Roman" w:cs="Times New Roman"/>
          <w:sz w:val="26"/>
          <w:szCs w:val="26"/>
          <w:lang w:bidi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толпой экипажей судов, перевозящих промышленный персонал на морские объекты;</w:t>
      </w:r>
    </w:p>
    <w:p w:rsidR="00F046B9" w:rsidRPr="00BC69A1" w:rsidRDefault="00870DB0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- </w:t>
      </w:r>
      <w:r w:rsidR="00F046B9"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Одобрила пересмотр и усовершенствованное применение чек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>-</w:t>
      </w:r>
      <w:r w:rsidR="00F046B9"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листа по человеческому фактору;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Согласил</w:t>
      </w:r>
      <w:r w:rsidR="00870DB0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сь добавить притеснения и домогательства, включая сексуальное принуждение и домогательства, в работу вышеупомянутой совместной рабочей группы МОТ/</w:t>
      </w:r>
      <w:r w:rsidR="006334C0">
        <w:rPr>
          <w:rFonts w:ascii="Times New Roman" w:eastAsia="Times New Roman" w:hAnsi="Times New Roman" w:cs="Times New Roman"/>
          <w:sz w:val="26"/>
          <w:szCs w:val="26"/>
          <w:lang w:bidi="ru-RU"/>
        </w:rPr>
        <w:t>ИМО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; и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Предложила государствам-участникам и управляющим компаниям рассмотреть и проконтролировать случаи издевательств и притеснений.</w:t>
      </w:r>
    </w:p>
    <w:p w:rsidR="00F046B9" w:rsidRPr="00BC69A1" w:rsidRDefault="00F046B9" w:rsidP="008D078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8D0789" w:rsidP="00F046B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0789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Новая программа работы</w:t>
      </w:r>
    </w:p>
    <w:p w:rsidR="00F046B9" w:rsidRPr="00BC69A1" w:rsidRDefault="00EA7EE1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Основные предложения следующие: </w:t>
      </w:r>
    </w:p>
    <w:p w:rsidR="008D078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Безопасность аммиачного топлива (руководство); 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Перевозка водородных грузов; и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Всесторонний пересмотр Конвенции ПДНВ (с рассмотрением притеснений и домогательств, включая сексуальные нападения и домогательства, как отдельного пункта с высоким приоритетом).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В связи с большой загруженностью соответствующего Подкомитета в список мероприятий на период после двухгодичного периода (лист ожидания) были включены следующие: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Новый стандарт ЭКНИС, включая передачу данных цифрового планирования рейса (вначале необходимо проанализировать объем работ);</w:t>
      </w:r>
    </w:p>
    <w:p w:rsidR="00F046B9" w:rsidRPr="00BC69A1" w:rsidRDefault="00F046B9" w:rsidP="004C37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Пересмотр глав II-1 (часть C) и V СОЛАС и связанных с ними документов, касающихся требований к рулевому управлению и движителям, с целью рассмотрения как традиционных, так и нетрадиционных движительных и рулевых систем для новых судов: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Усталость моряков;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Защита пространства специальной категории </w:t>
      </w:r>
      <w:proofErr w:type="spell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Ro-ro</w:t>
      </w:r>
      <w:proofErr w:type="spell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/транспортного средства/специальной категории для перевозки новых энергетических транспортных средств.</w:t>
      </w:r>
    </w:p>
    <w:p w:rsidR="004C3763" w:rsidRPr="00BC69A1" w:rsidRDefault="004C3763" w:rsidP="004C37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105 сессия КБМ поручила Подкомитету по осуществлению документов/III оценить предложение об обязательном расследовании первопричин несчастных случаев.</w:t>
      </w:r>
    </w:p>
    <w:p w:rsidR="00FC01D7" w:rsidRPr="00BC69A1" w:rsidRDefault="00FC01D7" w:rsidP="004C37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F412F" w:rsidRPr="00BC69A1" w:rsidRDefault="00DF412F" w:rsidP="004C37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Российско-украинский вопрос</w:t>
      </w:r>
      <w:r w:rsidR="00713FEA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итоги C/ES 35</w:t>
      </w: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рассмотрела итоги 35-й чрезвычайной сессии Совета ИМО (C/ES 35), касающиеся влияния ситуации в Черном и Азовском морях на судоходство и моряков.</w:t>
      </w: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приняла резолюцию MSC.495(105) в отношении Мер по содействию срочной эвакуации моряков из зоны военных действий в Черном и Азовском морях и вблизи них в результате вторжения Российской Федерации в Украину.</w:t>
      </w: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Помимо этого, Резолюция:</w:t>
      </w: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Просит Генерального секретаря продолжать использовать свои связи для обеспечения помощи со стороны международных гуманитарных организаций;</w:t>
      </w: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Также просит Генерального секретаря продолжить изучение вопроса о создании других коридоров для продолжения безопасной и оперативной эвакуации моряков и судов из зоны боевых действий;</w:t>
      </w: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Далее просит Генерального секретаря продолжать регулярно предоставлять обновленную информацию;</w:t>
      </w: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- Настоятельно призывает государства-участники поднять вопрос о побочном воздействии на моряков, работников портов, безопасность и надежность судоходства, глобальные цепочки поставок и продовольственную безопасность на Генеральной Ассамблее Организации Объединенных Наций и в других специализированных учреждениях Организации Объединенных Наций и просить эти органы искать решение для преодоления этих критических проблем, стремясь внести вклад в мирное решение.</w:t>
      </w: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361C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Задача декарбонизации</w:t>
      </w:r>
    </w:p>
    <w:p w:rsidR="00A12767" w:rsidRPr="00BC69A1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Вслед за представлением на 32 заседании Ассамблеи и 105 сессии КБМ, 105 сессия КБМ поручила Подкомитету по перевозке грузов и контейнеров (CCC) изучить требования безопасности к технологиям сокращения выбросов парниковых газов.</w:t>
      </w:r>
    </w:p>
    <w:p w:rsidR="00A12767" w:rsidRPr="00BC69A1" w:rsidRDefault="00A12767" w:rsidP="004C37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4C3763" w:rsidP="00F046B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376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Другие вопросы</w:t>
      </w:r>
    </w:p>
    <w:p w:rsidR="004C3763" w:rsidRPr="00BC69A1" w:rsidRDefault="00F046B9" w:rsidP="004C37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приняла к сведению информацию о совместном отраслевом проекте, в котором рассматриваются ограничения по проектированию, погодные маршруты, движение судов, запас прочности штабелей контейнеров и обеспечение соблюдения нормативных требований.</w:t>
      </w:r>
    </w:p>
    <w:p w:rsidR="004C3763" w:rsidRPr="00BC69A1" w:rsidRDefault="004C3763" w:rsidP="004C37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105 сессия КБМ приняла к сведению представление о необходимости обновления MSC.1/Circ.1519 о Руководстве по методологии оценки эксплуатационных возможностей и ограничений во льдах и другое представление о дополнительных проблемах, таких как установление полярной эксплуатационной температуры и приостановка обсуждения окружающей среды в Арктическом совете.</w:t>
      </w:r>
    </w:p>
    <w:p w:rsidR="00F046B9" w:rsidRPr="00BC69A1" w:rsidRDefault="00F046B9" w:rsidP="004C37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046B9" w:rsidRPr="00BC69A1" w:rsidRDefault="004C3763" w:rsidP="00F046B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376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Резолюции, принятые 105 сессией КБМ 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MSC.495(105)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Меры по содействию срочной эвакуации моряков из зоны военных действий в Черном и Азовском морях и вблизи них в результате вторжения Российской Федерации в Украину;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MSC.496(105)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Международной конвенции по охране человеческой жизни на море, 1974;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MSC.497(105)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Протоколу 1988 г. к Международной конвенции по охране человеческой жизни на море, 1974;</w:t>
      </w:r>
    </w:p>
    <w:p w:rsidR="004C3763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MSC.498(105)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Международному кодексу по безопасности высокоскоростных судов, 1994 (Кодекс ВСС 1994);</w:t>
      </w:r>
    </w:p>
    <w:p w:rsidR="004C3763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- MSC.499(105)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Международному кодексу по безопасности высокоскоростных судов, 2000 (Кодекс ВСС 2000);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- MSC.500(105)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Международному кодексу морской перевозки навалочных грузов (МКМПНГ);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MSC.501(105)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Международному кодексу морской перевозки опасных грузов (МКМПОГ);</w:t>
      </w:r>
    </w:p>
    <w:p w:rsidR="004C3763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MSC.502(105)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Кодексу по безопасности судов специального назначения, 1983 (Кодекс ССН 1983);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- MSC.503(105)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Кодексу по безопасности судов специального назначения, 2008 (Кодекс ССН 2008);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MSC.504(105)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Кодексу постройки и оборудования плавучих буровых установок, 1979 (Кодекс ПБУ 1979);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MSC.505(105)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Кодексу постройки и оборудования плавучих буровых установок, 1989 (Кодекс ПБУ 1989);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- MSC.506(105)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Кодексу постройки и оборудования плавучих буровых установок, 2009 (Кодекс ПБУ 2009);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MSC.507(105)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Стандарт эффективности системы по распространению и координации информации по безопасности на море с применением узкополосного </w:t>
      </w:r>
      <w:proofErr w:type="spell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буквопечатания</w:t>
      </w:r>
      <w:proofErr w:type="spell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ВЧ;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MSC.508(105)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Эксплуатационные стандарты по приему информации по безопасности на море, информации по поиску и спасанию по СЧ (НАВТЕКС) и ВЧ;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MSC.509(105)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Предоставление </w:t>
      </w:r>
      <w:proofErr w:type="spell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радиоуслуг</w:t>
      </w:r>
      <w:proofErr w:type="spell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для Глобальной морской системы связи при бедствии и для обеспечения безопасности (ГМССБ);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MSC.510(105)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Эксплуатационные стандарты для радиолокационных ретрансляторов поисково-спасательных систем;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MSC.511(105)</w:t>
      </w:r>
      <w:r w:rsidR="008D22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Эксплуатационные стандарты для судовых радиостанций УКВ, способных передавать речевые сообщения и цифровой избирательный вызов;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MSC.512(105)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Эксплуатационные стандарты для СЧ и СЧ/ВЧ радиоустановок, способных осуществлять голосовую связь, цифровой избирательный вызов и прием информации о безопасности мореплавания и информации, связанной с поиском и спасанием;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MSC.513(105)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Эксплуатационные стандарты для судовых станций спутниковой связи Инмарсат-С, способных передавать и принимать сообщения путем </w:t>
      </w:r>
      <w:proofErr w:type="spell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буквопечатания</w:t>
      </w:r>
      <w:proofErr w:type="spell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MSC.514(105)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Руководство по предотвращению ложных сигналов бедствия;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MSC.515(105)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Эксплуатационные стандарты для переносной УКВ радиостанции двусторонней радиотелефонной связи на спасательных судах;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MSC.516(105)</w:t>
      </w:r>
      <w:r w:rsidR="008D22D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Поправки к Эксплуатационным стандартам для оборудования радиосвязи (MSC.80(70)</w:t>
      </w:r>
      <w:r w:rsidR="008D22DC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MSC.517(105)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Эксплуатационные стандарты для судовой интегрированной системы связи (ИСС) при использовании в Глобальной морской системе связи при бедствии и для обеспечения безопасности (ГМССБ);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MSC.518(105)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Типовое положение о безопасности внутренних паромов;</w:t>
      </w:r>
    </w:p>
    <w:p w:rsidR="00F046B9" w:rsidRPr="00BC69A1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- MSC.188(</w:t>
      </w:r>
      <w:proofErr w:type="gramStart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79)/</w:t>
      </w:r>
      <w:proofErr w:type="gramEnd"/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REV.1</w:t>
      </w:r>
      <w:r w:rsidR="00713FE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– </w:t>
      </w:r>
      <w:r w:rsidRPr="00F046B9">
        <w:rPr>
          <w:rFonts w:ascii="Times New Roman" w:eastAsia="Times New Roman" w:hAnsi="Times New Roman" w:cs="Times New Roman"/>
          <w:sz w:val="26"/>
          <w:szCs w:val="26"/>
          <w:lang w:bidi="ru-RU"/>
        </w:rPr>
        <w:t>Пересмотренные стандарты для датчиков уровня воды на судах, подпадающих под действие правил II-1/25, II-1/25-1 и XII/12 СОЛАС.</w:t>
      </w:r>
    </w:p>
    <w:sectPr w:rsidR="00F046B9" w:rsidRPr="00BC69A1" w:rsidSect="00BC69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9FA"/>
    <w:multiLevelType w:val="hybridMultilevel"/>
    <w:tmpl w:val="3E9094F6"/>
    <w:lvl w:ilvl="0" w:tplc="7E9ED2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81277F"/>
    <w:multiLevelType w:val="hybridMultilevel"/>
    <w:tmpl w:val="D3E0C75C"/>
    <w:lvl w:ilvl="0" w:tplc="93661422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FB5FE1"/>
    <w:multiLevelType w:val="hybridMultilevel"/>
    <w:tmpl w:val="17043D9E"/>
    <w:lvl w:ilvl="0" w:tplc="28F224E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6B6"/>
    <w:rsid w:val="000D0CFA"/>
    <w:rsid w:val="000F50D8"/>
    <w:rsid w:val="00167513"/>
    <w:rsid w:val="001712BB"/>
    <w:rsid w:val="00187B37"/>
    <w:rsid w:val="002361C8"/>
    <w:rsid w:val="002371CE"/>
    <w:rsid w:val="00244476"/>
    <w:rsid w:val="0024730E"/>
    <w:rsid w:val="00283920"/>
    <w:rsid w:val="002A1D3B"/>
    <w:rsid w:val="00316C81"/>
    <w:rsid w:val="0033097B"/>
    <w:rsid w:val="003B0326"/>
    <w:rsid w:val="003D040F"/>
    <w:rsid w:val="003D1A1B"/>
    <w:rsid w:val="003E2186"/>
    <w:rsid w:val="003E7867"/>
    <w:rsid w:val="003F128D"/>
    <w:rsid w:val="004749EB"/>
    <w:rsid w:val="004A7C86"/>
    <w:rsid w:val="004B7CE7"/>
    <w:rsid w:val="004C3763"/>
    <w:rsid w:val="004F1816"/>
    <w:rsid w:val="005140F6"/>
    <w:rsid w:val="0051646D"/>
    <w:rsid w:val="00523812"/>
    <w:rsid w:val="00580DAC"/>
    <w:rsid w:val="00581863"/>
    <w:rsid w:val="006334C0"/>
    <w:rsid w:val="00713FEA"/>
    <w:rsid w:val="00747922"/>
    <w:rsid w:val="00793198"/>
    <w:rsid w:val="007B35C7"/>
    <w:rsid w:val="007D04B7"/>
    <w:rsid w:val="00870DB0"/>
    <w:rsid w:val="008D0789"/>
    <w:rsid w:val="008D22DC"/>
    <w:rsid w:val="00982563"/>
    <w:rsid w:val="00984114"/>
    <w:rsid w:val="00A12767"/>
    <w:rsid w:val="00A21AD5"/>
    <w:rsid w:val="00A32E6F"/>
    <w:rsid w:val="00A33476"/>
    <w:rsid w:val="00AC28A3"/>
    <w:rsid w:val="00AD3398"/>
    <w:rsid w:val="00AE23D9"/>
    <w:rsid w:val="00B02850"/>
    <w:rsid w:val="00B03EC0"/>
    <w:rsid w:val="00B8664E"/>
    <w:rsid w:val="00BC69A1"/>
    <w:rsid w:val="00BD3B0E"/>
    <w:rsid w:val="00C63B87"/>
    <w:rsid w:val="00C815AB"/>
    <w:rsid w:val="00C836B6"/>
    <w:rsid w:val="00D61B87"/>
    <w:rsid w:val="00DF412F"/>
    <w:rsid w:val="00E24C89"/>
    <w:rsid w:val="00E32EEF"/>
    <w:rsid w:val="00EA70A5"/>
    <w:rsid w:val="00EA7EE1"/>
    <w:rsid w:val="00EB1798"/>
    <w:rsid w:val="00EF52E6"/>
    <w:rsid w:val="00F046B9"/>
    <w:rsid w:val="00F23993"/>
    <w:rsid w:val="00FA1BD9"/>
    <w:rsid w:val="00FC01D7"/>
    <w:rsid w:val="00FC3F6E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A1488-8315-4C54-B8C9-322286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850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870D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D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D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D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D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Легуша Сергей Федорович</cp:lastModifiedBy>
  <cp:revision>7</cp:revision>
  <dcterms:created xsi:type="dcterms:W3CDTF">2022-07-11T11:10:00Z</dcterms:created>
  <dcterms:modified xsi:type="dcterms:W3CDTF">2022-07-14T11:29:00Z</dcterms:modified>
</cp:coreProperties>
</file>