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7C" w:rsidRPr="0000507C" w:rsidRDefault="004D721A" w:rsidP="004D721A">
      <w:pPr>
        <w:jc w:val="center"/>
        <w:rPr>
          <w:rFonts w:ascii="Times New Roman" w:hAnsi="Times New Roman" w:cs="Times New Roman"/>
          <w:b/>
          <w:sz w:val="26"/>
          <w:szCs w:val="26"/>
          <w:lang w:val="en-US"/>
        </w:rPr>
      </w:pPr>
      <w:r>
        <w:rPr>
          <w:rFonts w:ascii="Times New Roman" w:hAnsi="Times New Roman" w:cs="Times New Roman"/>
          <w:b/>
          <w:sz w:val="26"/>
          <w:szCs w:val="26"/>
          <w:lang w:val="en-US"/>
        </w:rPr>
        <w:t>MEPC 76</w:t>
      </w:r>
    </w:p>
    <w:p w:rsidR="0000507C" w:rsidRPr="0000507C" w:rsidRDefault="0000507C" w:rsidP="0000507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seventy-sixth session of the Marine Environment Protection Committee (MEPC 76) was held remotely from 10 to 17 June 2021.</w:t>
      </w:r>
    </w:p>
    <w:p w:rsidR="004D721A" w:rsidRDefault="004D721A" w:rsidP="0000507C">
      <w:pPr>
        <w:jc w:val="both"/>
        <w:rPr>
          <w:rFonts w:ascii="Times New Roman" w:hAnsi="Times New Roman" w:cs="Times New Roman"/>
          <w:sz w:val="26"/>
          <w:szCs w:val="26"/>
          <w:lang w:val="en-US"/>
        </w:rPr>
      </w:pPr>
    </w:p>
    <w:p w:rsidR="008A56EA" w:rsidRPr="008A56EA" w:rsidRDefault="0000507C" w:rsidP="008A56EA">
      <w:pPr>
        <w:jc w:val="both"/>
        <w:rPr>
          <w:rFonts w:ascii="Times New Roman" w:hAnsi="Times New Roman" w:cs="Times New Roman"/>
          <w:b/>
          <w:i/>
          <w:sz w:val="26"/>
          <w:szCs w:val="26"/>
          <w:lang w:val="en-US"/>
        </w:rPr>
      </w:pPr>
      <w:r w:rsidRPr="008A56EA">
        <w:rPr>
          <w:rFonts w:ascii="Times New Roman" w:hAnsi="Times New Roman" w:cs="Times New Roman"/>
          <w:b/>
          <w:i/>
          <w:sz w:val="26"/>
          <w:szCs w:val="26"/>
          <w:lang w:val="en-US"/>
        </w:rPr>
        <w:t>Amendments to MARPOL Annex VI – EEXI and CII</w:t>
      </w:r>
    </w:p>
    <w:p w:rsidR="0000507C" w:rsidRPr="0000507C"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has adopted Resolution </w:t>
      </w:r>
      <w:proofErr w:type="gramStart"/>
      <w:r w:rsidRPr="0000507C">
        <w:rPr>
          <w:rFonts w:ascii="Times New Roman" w:hAnsi="Times New Roman" w:cs="Times New Roman"/>
          <w:sz w:val="26"/>
          <w:szCs w:val="26"/>
          <w:lang w:val="en-US"/>
        </w:rPr>
        <w:t>MEPC.328(</w:t>
      </w:r>
      <w:proofErr w:type="gramEnd"/>
      <w:r w:rsidRPr="0000507C">
        <w:rPr>
          <w:rFonts w:ascii="Times New Roman" w:hAnsi="Times New Roman" w:cs="Times New Roman"/>
          <w:sz w:val="26"/>
          <w:szCs w:val="26"/>
          <w:lang w:val="en-US"/>
        </w:rPr>
        <w:t>76) amending MARPOL Annex VI concerning mandatory goal-based technical and operational measures to reduce carbon intensity of international shipping (EEXI and CII).</w:t>
      </w:r>
    </w:p>
    <w:p w:rsidR="0000507C" w:rsidRPr="0000507C"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These amendments shall be deemed to have been accepted on 1 May 2022 and shall enter into force on 1 November 2022.</w:t>
      </w:r>
    </w:p>
    <w:p w:rsidR="004D721A"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had for its consideration proposal for an exclusion for ice-classed ships in the draft</w:t>
      </w:r>
      <w:r w:rsidR="001E02C8">
        <w:rPr>
          <w:rFonts w:ascii="Times New Roman" w:hAnsi="Times New Roman" w:cs="Times New Roman"/>
          <w:sz w:val="26"/>
          <w:szCs w:val="26"/>
          <w:lang w:val="en-US"/>
        </w:rPr>
        <w:t xml:space="preserve"> </w:t>
      </w:r>
      <w:r w:rsidRPr="0000507C">
        <w:rPr>
          <w:rFonts w:ascii="Times New Roman" w:hAnsi="Times New Roman" w:cs="Times New Roman"/>
          <w:sz w:val="26"/>
          <w:szCs w:val="26"/>
          <w:lang w:val="en-US"/>
        </w:rPr>
        <w:t xml:space="preserve">amendments to MARPOL Annex VI. </w:t>
      </w:r>
    </w:p>
    <w:p w:rsidR="004D721A"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operational reasons are related to the fact that ice-classed ships consume much more fuel when sailing in ice covered waters compared to sailing in the same area in open water conditions, which may have a big impact on their attained CII. </w:t>
      </w:r>
    </w:p>
    <w:p w:rsidR="0000507C" w:rsidRPr="0000507C"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decided that this matter should be considered as part of the ongoing </w:t>
      </w:r>
      <w:proofErr w:type="gramStart"/>
      <w:r w:rsidRPr="0000507C">
        <w:rPr>
          <w:rFonts w:ascii="Times New Roman" w:hAnsi="Times New Roman" w:cs="Times New Roman"/>
          <w:sz w:val="26"/>
          <w:szCs w:val="26"/>
          <w:lang w:val="en-US"/>
        </w:rPr>
        <w:t>discussion</w:t>
      </w:r>
      <w:proofErr w:type="gramEnd"/>
      <w:r w:rsidRPr="0000507C">
        <w:rPr>
          <w:rFonts w:ascii="Times New Roman" w:hAnsi="Times New Roman" w:cs="Times New Roman"/>
          <w:sz w:val="26"/>
          <w:szCs w:val="26"/>
          <w:lang w:val="en-US"/>
        </w:rPr>
        <w:t xml:space="preserve"> with regard to correction factors/voyage exclusions taking place in the dedicated Correspondence Group.</w:t>
      </w:r>
    </w:p>
    <w:p w:rsidR="004D721A"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In accordance with draft regulation 22B.3, in an event of a flag/company change, the attained CII of the ship for the period of the calendar year immediately preceding the transfer shall be reported and verified, based on which an operational carbon intensity rating shall be assigned for use by this ship as the annual operational carbon intensity rating after transfer and until the next annual verification. </w:t>
      </w:r>
    </w:p>
    <w:p w:rsidR="0000507C" w:rsidRPr="0000507C" w:rsidRDefault="0000507C" w:rsidP="004D721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To avoid increasing unnecessary administrative burden and to ensure consistent compliance, MEPC 76 agreed that the attained CII as well as the CII rating will always be based on the data for a complete calendar year.</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Although this matter would be addressed in greater detail within the guidelines on the CII calculation in the case of a transfer of Administration or company that are to be developed, MEPC 76 agreed that some modifications were needed within the current amendments in order to address some of the identified aspects, and in particular to clarify that each ship calculates an attained annual operational carbon intensity indicator (CII) for a full calendar year, even in instances where the ship transfers Adminis</w:t>
      </w:r>
      <w:r w:rsidR="008A56EA">
        <w:rPr>
          <w:rFonts w:ascii="Times New Roman" w:hAnsi="Times New Roman" w:cs="Times New Roman"/>
          <w:sz w:val="26"/>
          <w:szCs w:val="26"/>
          <w:lang w:val="en-US"/>
        </w:rPr>
        <w:t>trations or companies mid-year.</w:t>
      </w:r>
    </w:p>
    <w:p w:rsidR="008A56EA"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text of regulations 6.6 to 6.8 regarding the Statement of Compliance has been revised to bring it in line with the agreed changes </w:t>
      </w:r>
      <w:r w:rsidR="008A56EA" w:rsidRPr="0000507C">
        <w:rPr>
          <w:rFonts w:ascii="Times New Roman" w:hAnsi="Times New Roman" w:cs="Times New Roman"/>
          <w:sz w:val="26"/>
          <w:szCs w:val="26"/>
          <w:lang w:val="en-US"/>
        </w:rPr>
        <w:t>to regulation 28.3</w:t>
      </w:r>
      <w:r w:rsidRPr="0000507C">
        <w:rPr>
          <w:rFonts w:ascii="Times New Roman" w:hAnsi="Times New Roman" w:cs="Times New Roman"/>
          <w:sz w:val="26"/>
          <w:szCs w:val="26"/>
          <w:lang w:val="en-US"/>
        </w:rPr>
        <w:t xml:space="preserve">. </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agreed also on a number of modifications to regulation 26 to align the text related to the SEEMP with the agreed modifications to regulation 28.3.</w:t>
      </w:r>
    </w:p>
    <w:p w:rsidR="0000507C" w:rsidRPr="0000507C" w:rsidRDefault="0000507C" w:rsidP="0000507C">
      <w:pPr>
        <w:jc w:val="both"/>
        <w:rPr>
          <w:rFonts w:ascii="Times New Roman" w:hAnsi="Times New Roman" w:cs="Times New Roman"/>
          <w:sz w:val="26"/>
          <w:szCs w:val="26"/>
          <w:lang w:val="en-US"/>
        </w:rPr>
      </w:pPr>
    </w:p>
    <w:p w:rsidR="008A56EA"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lastRenderedPageBreak/>
        <w:t>The Committee noted the concerns with regard to the calculation of the CII, notably for a new ship delivered after 1 January in a year; or a ship purchased at a judiciary sale, where no information follows the ship; or a ship where the Administration responsible to calculate the CII after 31 December did not verify the data submitted for the entirety of the previous year and did not receive a copy of</w:t>
      </w:r>
      <w:r w:rsidR="008A56EA">
        <w:rPr>
          <w:rFonts w:ascii="Times New Roman" w:hAnsi="Times New Roman" w:cs="Times New Roman"/>
          <w:sz w:val="26"/>
          <w:szCs w:val="26"/>
          <w:lang w:val="en-US"/>
        </w:rPr>
        <w:t xml:space="preserve"> </w:t>
      </w:r>
      <w:r w:rsidRPr="0000507C">
        <w:rPr>
          <w:rFonts w:ascii="Times New Roman" w:hAnsi="Times New Roman" w:cs="Times New Roman"/>
          <w:sz w:val="26"/>
          <w:szCs w:val="26"/>
          <w:lang w:val="en-US"/>
        </w:rPr>
        <w:t xml:space="preserve">that data at the time of transfer from the previous Administration. </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To solve this question, MEPC 76 adopted a new paragraph 10bis in regulation 27 to clarify that the Secretary-General of IMO shall grant access to an Administration of a ship, to which regulation 28 applies, to all reported data for the preceding calendar year required for the CII calculation of that ship.</w:t>
      </w:r>
    </w:p>
    <w:p w:rsidR="0000507C" w:rsidRPr="0000507C" w:rsidRDefault="0000507C" w:rsidP="0000507C">
      <w:pPr>
        <w:jc w:val="both"/>
        <w:rPr>
          <w:rFonts w:ascii="Times New Roman" w:hAnsi="Times New Roman" w:cs="Times New Roman"/>
          <w:sz w:val="26"/>
          <w:szCs w:val="26"/>
          <w:lang w:val="en-US"/>
        </w:rPr>
      </w:pPr>
    </w:p>
    <w:p w:rsidR="008A56EA" w:rsidRPr="008A56EA" w:rsidRDefault="0000507C" w:rsidP="0000507C">
      <w:pPr>
        <w:jc w:val="both"/>
        <w:rPr>
          <w:rFonts w:ascii="Times New Roman" w:hAnsi="Times New Roman" w:cs="Times New Roman"/>
          <w:b/>
          <w:i/>
          <w:sz w:val="26"/>
          <w:szCs w:val="26"/>
          <w:lang w:val="en-US"/>
        </w:rPr>
      </w:pPr>
      <w:r w:rsidRPr="008A56EA">
        <w:rPr>
          <w:rFonts w:ascii="Times New Roman" w:hAnsi="Times New Roman" w:cs="Times New Roman"/>
          <w:b/>
          <w:i/>
          <w:sz w:val="26"/>
          <w:szCs w:val="26"/>
          <w:lang w:val="en-US"/>
        </w:rPr>
        <w:t>Amendments to MARPOL Annex VI – exemption of UNSP barges</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has adopted Resolution </w:t>
      </w:r>
      <w:proofErr w:type="gramStart"/>
      <w:r w:rsidRPr="0000507C">
        <w:rPr>
          <w:rFonts w:ascii="Times New Roman" w:hAnsi="Times New Roman" w:cs="Times New Roman"/>
          <w:sz w:val="26"/>
          <w:szCs w:val="26"/>
          <w:lang w:val="en-US"/>
        </w:rPr>
        <w:t>MEPC.330(</w:t>
      </w:r>
      <w:proofErr w:type="gramEnd"/>
      <w:r w:rsidRPr="0000507C">
        <w:rPr>
          <w:rFonts w:ascii="Times New Roman" w:hAnsi="Times New Roman" w:cs="Times New Roman"/>
          <w:sz w:val="26"/>
          <w:szCs w:val="26"/>
          <w:lang w:val="en-US"/>
        </w:rPr>
        <w:t>76) amending MARPOL Annex VI exemption of UNSP barges from certain survey and certification requirements.</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These amendments shall be deemed to have been accepted on 1 May 2022 and shall enter into force on 1 November 2022.</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In complement, MEPC 76 approved the final text of the Guidelines MEPC.1/Circ.892 for exemption of UNSP barges from the survey and certification requirements.</w:t>
      </w:r>
    </w:p>
    <w:p w:rsidR="0000507C" w:rsidRPr="0000507C" w:rsidRDefault="0000507C" w:rsidP="0000507C">
      <w:pPr>
        <w:jc w:val="both"/>
        <w:rPr>
          <w:rFonts w:ascii="Times New Roman" w:hAnsi="Times New Roman" w:cs="Times New Roman"/>
          <w:sz w:val="26"/>
          <w:szCs w:val="26"/>
          <w:lang w:val="en-US"/>
        </w:rPr>
      </w:pPr>
    </w:p>
    <w:p w:rsidR="0000507C" w:rsidRPr="008A56EA" w:rsidRDefault="0000507C" w:rsidP="0000507C">
      <w:pPr>
        <w:jc w:val="both"/>
        <w:rPr>
          <w:rFonts w:ascii="Times New Roman" w:hAnsi="Times New Roman" w:cs="Times New Roman"/>
          <w:b/>
          <w:i/>
          <w:sz w:val="26"/>
          <w:szCs w:val="26"/>
          <w:lang w:val="en-US"/>
        </w:rPr>
      </w:pPr>
      <w:r w:rsidRPr="008A56EA">
        <w:rPr>
          <w:rFonts w:ascii="Times New Roman" w:hAnsi="Times New Roman" w:cs="Times New Roman"/>
          <w:b/>
          <w:i/>
          <w:sz w:val="26"/>
          <w:szCs w:val="26"/>
          <w:lang w:val="en-US"/>
        </w:rPr>
        <w:t>Amendments to MARPOL Annex I – Prohibition on use and carriage of HFO in the Arctic</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has adopted Resolution </w:t>
      </w:r>
      <w:proofErr w:type="gramStart"/>
      <w:r w:rsidRPr="0000507C">
        <w:rPr>
          <w:rFonts w:ascii="Times New Roman" w:hAnsi="Times New Roman" w:cs="Times New Roman"/>
          <w:sz w:val="26"/>
          <w:szCs w:val="26"/>
          <w:lang w:val="en-US"/>
        </w:rPr>
        <w:t>MEPC.329(</w:t>
      </w:r>
      <w:proofErr w:type="gramEnd"/>
      <w:r w:rsidRPr="0000507C">
        <w:rPr>
          <w:rFonts w:ascii="Times New Roman" w:hAnsi="Times New Roman" w:cs="Times New Roman"/>
          <w:sz w:val="26"/>
          <w:szCs w:val="26"/>
          <w:lang w:val="en-US"/>
        </w:rPr>
        <w:t>76) amending MARPOL Annex I regarding the prohibition on the use and carriage for use as fuel of heavy fuel oil by ships in Arctic waters.</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These amendments shall be deemed to have been accepted on 1 May 2022 and shall enter into force on 1 November 2022.</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 </w:t>
      </w:r>
      <w:r w:rsidR="008A56EA">
        <w:rPr>
          <w:rFonts w:ascii="Times New Roman" w:hAnsi="Times New Roman" w:cs="Times New Roman"/>
          <w:sz w:val="26"/>
          <w:szCs w:val="26"/>
          <w:lang w:val="en-US"/>
        </w:rPr>
        <w:tab/>
      </w:r>
      <w:r w:rsidRPr="0000507C">
        <w:rPr>
          <w:rFonts w:ascii="Times New Roman" w:hAnsi="Times New Roman" w:cs="Times New Roman"/>
          <w:sz w:val="26"/>
          <w:szCs w:val="26"/>
          <w:lang w:val="en-US"/>
        </w:rPr>
        <w:t>Some delegates raised concerns with regard to provisions for exemptions and waivers set out in paragraphs 2 and 4 of the proposed amendment and proposed that these be deleted from the text of the amendments to ensure adequate protection of the Arctic marine environment, but this point had been already arbitrated at a previous session.</w:t>
      </w:r>
    </w:p>
    <w:p w:rsidR="0000507C" w:rsidRPr="0000507C" w:rsidRDefault="0000507C" w:rsidP="0000507C">
      <w:pPr>
        <w:jc w:val="both"/>
        <w:rPr>
          <w:rFonts w:ascii="Times New Roman" w:hAnsi="Times New Roman" w:cs="Times New Roman"/>
          <w:sz w:val="26"/>
          <w:szCs w:val="26"/>
          <w:lang w:val="en-US"/>
        </w:rPr>
      </w:pPr>
    </w:p>
    <w:p w:rsidR="0000507C" w:rsidRPr="008A56EA" w:rsidRDefault="0000507C" w:rsidP="0000507C">
      <w:pPr>
        <w:jc w:val="both"/>
        <w:rPr>
          <w:rFonts w:ascii="Times New Roman" w:hAnsi="Times New Roman" w:cs="Times New Roman"/>
          <w:b/>
          <w:i/>
          <w:sz w:val="26"/>
          <w:szCs w:val="26"/>
          <w:lang w:val="en-US"/>
        </w:rPr>
      </w:pPr>
      <w:r w:rsidRPr="008A56EA">
        <w:rPr>
          <w:rFonts w:ascii="Times New Roman" w:hAnsi="Times New Roman" w:cs="Times New Roman"/>
          <w:b/>
          <w:i/>
          <w:sz w:val="26"/>
          <w:szCs w:val="26"/>
          <w:lang w:val="en-US"/>
        </w:rPr>
        <w:t>Amendments to the AFS Convention</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adopted Resolution </w:t>
      </w:r>
      <w:proofErr w:type="gramStart"/>
      <w:r w:rsidRPr="0000507C">
        <w:rPr>
          <w:rFonts w:ascii="Times New Roman" w:hAnsi="Times New Roman" w:cs="Times New Roman"/>
          <w:sz w:val="26"/>
          <w:szCs w:val="26"/>
          <w:lang w:val="en-US"/>
        </w:rPr>
        <w:t>MEPC.331(</w:t>
      </w:r>
      <w:proofErr w:type="gramEnd"/>
      <w:r w:rsidRPr="0000507C">
        <w:rPr>
          <w:rFonts w:ascii="Times New Roman" w:hAnsi="Times New Roman" w:cs="Times New Roman"/>
          <w:sz w:val="26"/>
          <w:szCs w:val="26"/>
          <w:lang w:val="en-US"/>
        </w:rPr>
        <w:t>76) amending annex I and IV of the International Convention on the Control of Harmful Anti-fouling Systems on Ships (AFS Convention) concerning controls on cybutryne and the form of the IAFSC.</w:t>
      </w:r>
    </w:p>
    <w:p w:rsidR="0000507C" w:rsidRPr="0000507C" w:rsidRDefault="0000507C" w:rsidP="0000507C">
      <w:pPr>
        <w:jc w:val="both"/>
        <w:rPr>
          <w:rFonts w:ascii="Times New Roman" w:hAnsi="Times New Roman" w:cs="Times New Roman"/>
          <w:sz w:val="26"/>
          <w:szCs w:val="26"/>
          <w:lang w:val="en-US"/>
        </w:rPr>
      </w:pP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lastRenderedPageBreak/>
        <w:t>These amendments shall be deemed to have been accepted on 1 May 2022 and shall enter into force on 1 January 2023.</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ruling to prohibit anti-fouling systems containing cybutryne (also known under its industry name Irgarol-1051) would apply to ships from 1 January 2023 or, for ships already bearing such an anti-fouling system, at the next scheduled renewal of the anti-fouling system after 1 January 2023, but no later than 60 months following the last application to the ship of such an anti-fouling system.</w:t>
      </w:r>
    </w:p>
    <w:p w:rsidR="0000507C" w:rsidRPr="0000507C" w:rsidRDefault="0000507C" w:rsidP="0000507C">
      <w:pPr>
        <w:jc w:val="both"/>
        <w:rPr>
          <w:rFonts w:ascii="Times New Roman" w:hAnsi="Times New Roman" w:cs="Times New Roman"/>
          <w:sz w:val="26"/>
          <w:szCs w:val="26"/>
          <w:lang w:val="en-US"/>
        </w:rPr>
      </w:pPr>
    </w:p>
    <w:p w:rsidR="0000507C" w:rsidRPr="008A56EA" w:rsidRDefault="0000507C" w:rsidP="0000507C">
      <w:pPr>
        <w:jc w:val="both"/>
        <w:rPr>
          <w:rFonts w:ascii="Times New Roman" w:hAnsi="Times New Roman" w:cs="Times New Roman"/>
          <w:b/>
          <w:i/>
          <w:sz w:val="26"/>
          <w:szCs w:val="26"/>
          <w:lang w:val="en-US"/>
        </w:rPr>
      </w:pPr>
      <w:r w:rsidRPr="008A56EA">
        <w:rPr>
          <w:rFonts w:ascii="Times New Roman" w:hAnsi="Times New Roman" w:cs="Times New Roman"/>
          <w:b/>
          <w:i/>
          <w:sz w:val="26"/>
          <w:szCs w:val="26"/>
          <w:lang w:val="en-US"/>
        </w:rPr>
        <w:t xml:space="preserve">Indicative example of a </w:t>
      </w:r>
      <w:r w:rsidR="008A56EA" w:rsidRPr="008A56EA">
        <w:rPr>
          <w:rFonts w:ascii="Times New Roman" w:hAnsi="Times New Roman" w:cs="Times New Roman"/>
          <w:b/>
          <w:i/>
          <w:sz w:val="26"/>
          <w:szCs w:val="26"/>
          <w:lang w:val="en-US"/>
        </w:rPr>
        <w:t>license</w:t>
      </w:r>
      <w:r w:rsidRPr="008A56EA">
        <w:rPr>
          <w:rFonts w:ascii="Times New Roman" w:hAnsi="Times New Roman" w:cs="Times New Roman"/>
          <w:b/>
          <w:i/>
          <w:sz w:val="26"/>
          <w:szCs w:val="26"/>
          <w:lang w:val="en-US"/>
        </w:rPr>
        <w:t xml:space="preserve"> for fuel oil supply</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approved draft amendments to the Guidance for best practice for Member State/coastal State, which contains the indicative example of a </w:t>
      </w:r>
      <w:r w:rsidR="008A56EA" w:rsidRPr="0000507C">
        <w:rPr>
          <w:rFonts w:ascii="Times New Roman" w:hAnsi="Times New Roman" w:cs="Times New Roman"/>
          <w:sz w:val="26"/>
          <w:szCs w:val="26"/>
          <w:lang w:val="en-US"/>
        </w:rPr>
        <w:t>license</w:t>
      </w:r>
      <w:r w:rsidRPr="0000507C">
        <w:rPr>
          <w:rFonts w:ascii="Times New Roman" w:hAnsi="Times New Roman" w:cs="Times New Roman"/>
          <w:sz w:val="26"/>
          <w:szCs w:val="26"/>
          <w:lang w:val="en-US"/>
        </w:rPr>
        <w:t xml:space="preserve"> for fuel oil supply in its annex.</w:t>
      </w:r>
    </w:p>
    <w:p w:rsidR="0000507C" w:rsidRPr="0000507C" w:rsidRDefault="0000507C" w:rsidP="008A56EA">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It must be recalled that this is a non-mandatory guidance.</w:t>
      </w:r>
    </w:p>
    <w:p w:rsidR="008A56EA" w:rsidRDefault="008A56EA" w:rsidP="0000507C">
      <w:pPr>
        <w:jc w:val="both"/>
        <w:rPr>
          <w:rFonts w:ascii="Times New Roman" w:hAnsi="Times New Roman" w:cs="Times New Roman"/>
          <w:sz w:val="26"/>
          <w:szCs w:val="26"/>
          <w:lang w:val="en-US"/>
        </w:rPr>
      </w:pPr>
    </w:p>
    <w:p w:rsidR="0000507C" w:rsidRPr="00AF2219" w:rsidRDefault="0000507C" w:rsidP="0000507C">
      <w:pPr>
        <w:jc w:val="both"/>
        <w:rPr>
          <w:rFonts w:ascii="Times New Roman" w:hAnsi="Times New Roman" w:cs="Times New Roman"/>
          <w:b/>
          <w:i/>
          <w:sz w:val="26"/>
          <w:szCs w:val="26"/>
          <w:lang w:val="en-US"/>
        </w:rPr>
      </w:pPr>
      <w:r w:rsidRPr="00AF2219">
        <w:rPr>
          <w:rFonts w:ascii="Times New Roman" w:hAnsi="Times New Roman" w:cs="Times New Roman"/>
          <w:b/>
          <w:i/>
          <w:sz w:val="26"/>
          <w:szCs w:val="26"/>
          <w:lang w:val="en-US"/>
        </w:rPr>
        <w:t>Proxies for offshore and marine contracting vessels as well as cruise passenger ships under the IMO DCS</w:t>
      </w:r>
    </w:p>
    <w:p w:rsidR="0000507C" w:rsidRPr="0000507C" w:rsidRDefault="0000507C" w:rsidP="000453A8">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w:t>
      </w:r>
      <w:r w:rsidR="00CD7A90" w:rsidRPr="00CD7A90">
        <w:rPr>
          <w:rFonts w:ascii="Times New Roman" w:hAnsi="Times New Roman" w:cs="Times New Roman"/>
          <w:sz w:val="26"/>
          <w:szCs w:val="26"/>
          <w:lang w:val="en-US"/>
        </w:rPr>
        <w:t>Correspondence Group (CG) on Air Pollution and Energy Efficiency</w:t>
      </w:r>
      <w:r w:rsidRPr="0000507C">
        <w:rPr>
          <w:rFonts w:ascii="Times New Roman" w:hAnsi="Times New Roman" w:cs="Times New Roman"/>
          <w:sz w:val="26"/>
          <w:szCs w:val="26"/>
          <w:lang w:val="en-US"/>
        </w:rPr>
        <w:t xml:space="preserve"> considered the possible carbon intensity proxies for offshore and marine contracting vessels as well as cruise passenger ships under the IMO DCS.</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Offshore and marine contracting vessels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CG did not decide one proxy for offshore and marine contracting vessels at this stage, and instead considered the following possible way forward before determining the proxy:</w:t>
      </w:r>
    </w:p>
    <w:p w:rsidR="0000507C" w:rsidRPr="00CD7A90" w:rsidRDefault="0000507C" w:rsidP="00CD7A90">
      <w:pPr>
        <w:pStyle w:val="ListParagraph"/>
        <w:numPr>
          <w:ilvl w:val="0"/>
          <w:numId w:val="2"/>
        </w:numPr>
        <w:ind w:left="0" w:firstLine="360"/>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offshore and marine contracting vessels are encouraged to collect "engine running hours and installed power, for each engine" in addition to the IMO DCS data, if applicable, for trial on a voluntary basis;</w:t>
      </w:r>
    </w:p>
    <w:p w:rsidR="0000507C" w:rsidRPr="00CD7A90" w:rsidRDefault="0000507C" w:rsidP="00CD7A90">
      <w:pPr>
        <w:pStyle w:val="ListParagraph"/>
        <w:numPr>
          <w:ilvl w:val="0"/>
          <w:numId w:val="2"/>
        </w:numPr>
        <w:ind w:left="0" w:firstLine="360"/>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based on the above data, offshore and marine contracting vessels are encouraged to calculate both proxies A and B and report them to the IMO;</w:t>
      </w:r>
    </w:p>
    <w:p w:rsidR="0000507C" w:rsidRPr="00CD7A90" w:rsidRDefault="0000507C" w:rsidP="00CD7A90">
      <w:pPr>
        <w:pStyle w:val="ListParagraph"/>
        <w:numPr>
          <w:ilvl w:val="0"/>
          <w:numId w:val="2"/>
        </w:numPr>
        <w:ind w:left="0" w:firstLine="360"/>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the IMO will develop an anonymized dataset of proxies A and B for analysis and consideration by  the  Parties, with a view  to  amending  MARPOL  Annex  VI,  if  necessary, following  the aforementioned data analysis.</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Cruise passenger ships</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CG came to the same proposal concerning p</w:t>
      </w:r>
      <w:r w:rsidR="00CD7A90">
        <w:rPr>
          <w:rFonts w:ascii="Times New Roman" w:hAnsi="Times New Roman" w:cs="Times New Roman"/>
          <w:sz w:val="26"/>
          <w:szCs w:val="26"/>
          <w:lang w:val="en-US"/>
        </w:rPr>
        <w:t xml:space="preserve">assenger </w:t>
      </w:r>
      <w:r w:rsidRPr="0000507C">
        <w:rPr>
          <w:rFonts w:ascii="Times New Roman" w:hAnsi="Times New Roman" w:cs="Times New Roman"/>
          <w:sz w:val="26"/>
          <w:szCs w:val="26"/>
          <w:lang w:val="en-US"/>
        </w:rPr>
        <w:t>vessels.</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lastRenderedPageBreak/>
        <w:t>Revision of the minimum power guidelines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adopted amendments to 2013 Interim guidelines for determining minimum propulsion power to maintain the </w:t>
      </w:r>
      <w:r w:rsidR="00CD7A90" w:rsidRPr="0000507C">
        <w:rPr>
          <w:rFonts w:ascii="Times New Roman" w:hAnsi="Times New Roman" w:cs="Times New Roman"/>
          <w:sz w:val="26"/>
          <w:szCs w:val="26"/>
          <w:lang w:val="en-US"/>
        </w:rPr>
        <w:t>maneuverability</w:t>
      </w:r>
      <w:r w:rsidRPr="0000507C">
        <w:rPr>
          <w:rFonts w:ascii="Times New Roman" w:hAnsi="Times New Roman" w:cs="Times New Roman"/>
          <w:sz w:val="26"/>
          <w:szCs w:val="26"/>
          <w:lang w:val="en-US"/>
        </w:rPr>
        <w:t xml:space="preserve"> of ships in adverse conditions (resolution </w:t>
      </w:r>
      <w:proofErr w:type="gramStart"/>
      <w:r w:rsidRPr="0000507C">
        <w:rPr>
          <w:rFonts w:ascii="Times New Roman" w:hAnsi="Times New Roman" w:cs="Times New Roman"/>
          <w:sz w:val="26"/>
          <w:szCs w:val="26"/>
          <w:lang w:val="en-US"/>
        </w:rPr>
        <w:t>MEPC.232(</w:t>
      </w:r>
      <w:proofErr w:type="gramEnd"/>
      <w:r w:rsidRPr="0000507C">
        <w:rPr>
          <w:rFonts w:ascii="Times New Roman" w:hAnsi="Times New Roman" w:cs="Times New Roman"/>
          <w:sz w:val="26"/>
          <w:szCs w:val="26"/>
          <w:lang w:val="en-US"/>
        </w:rPr>
        <w:t>65), as amended by resolution MEPC.255(67)) contained in circular MEPC.1/Circ.850/Rev.2, but decided to keep them under review.</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Adverse weather conditions </w:t>
      </w:r>
      <w:r w:rsidR="00CD7A90">
        <w:rPr>
          <w:rFonts w:ascii="Times New Roman" w:hAnsi="Times New Roman" w:cs="Times New Roman"/>
          <w:sz w:val="26"/>
          <w:szCs w:val="26"/>
          <w:lang w:val="en-US"/>
        </w:rPr>
        <w:t xml:space="preserve">- </w:t>
      </w:r>
      <w:r w:rsidRPr="0000507C">
        <w:rPr>
          <w:rFonts w:ascii="Times New Roman" w:hAnsi="Times New Roman" w:cs="Times New Roman"/>
          <w:sz w:val="26"/>
          <w:szCs w:val="26"/>
          <w:lang w:val="en-US"/>
        </w:rPr>
        <w:t>noting that the revised adverse weather conditions are more stringent than the current conditions provided in circular MEPC.1/Circ.850/Rev.2, inclusion of the "Minimum power assessment" as a new assessment procedure was supported to be included in the draft revised guidelines.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Inclusion of the Minimum power assessment </w:t>
      </w:r>
      <w:r w:rsidR="00CD7A90">
        <w:rPr>
          <w:rFonts w:ascii="Times New Roman" w:hAnsi="Times New Roman" w:cs="Times New Roman"/>
          <w:sz w:val="26"/>
          <w:szCs w:val="26"/>
          <w:lang w:val="en-US"/>
        </w:rPr>
        <w:t>-</w:t>
      </w:r>
      <w:r w:rsidRPr="0000507C">
        <w:rPr>
          <w:rFonts w:ascii="Times New Roman" w:hAnsi="Times New Roman" w:cs="Times New Roman"/>
          <w:sz w:val="26"/>
          <w:szCs w:val="26"/>
          <w:lang w:val="en-US"/>
        </w:rPr>
        <w:t xml:space="preserve"> the current simplified assessment (the current level 2 method) is replaced with the Minimum power assessment</w:t>
      </w:r>
      <w:r w:rsidR="00CD7A90">
        <w:rPr>
          <w:rFonts w:ascii="Times New Roman" w:hAnsi="Times New Roman" w:cs="Times New Roman"/>
          <w:sz w:val="26"/>
          <w:szCs w:val="26"/>
          <w:lang w:val="en-US"/>
        </w:rPr>
        <w:t>.</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Amendments to the 2018 Guidelines on the method of calculation of the attained Energy Efficiency Design Index (EEDI) for new ships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adopted amendments to the 2018 Guidelines on the method of calculation of the attained Energy Efficiency Design Index (EEDI) for new ships.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Amendments were developed in order </w:t>
      </w:r>
      <w:r w:rsidR="00CD7A90" w:rsidRPr="0000507C">
        <w:rPr>
          <w:rFonts w:ascii="Times New Roman" w:hAnsi="Times New Roman" w:cs="Times New Roman"/>
          <w:sz w:val="26"/>
          <w:szCs w:val="26"/>
          <w:lang w:val="en-US"/>
        </w:rPr>
        <w:t>to reflect</w:t>
      </w:r>
      <w:r w:rsidRPr="0000507C">
        <w:rPr>
          <w:rFonts w:ascii="Times New Roman" w:hAnsi="Times New Roman" w:cs="Times New Roman"/>
          <w:sz w:val="26"/>
          <w:szCs w:val="26"/>
          <w:lang w:val="en-US"/>
        </w:rPr>
        <w:t xml:space="preserve"> the amendment to MARPOL Annex VI for the mandatory reporting of the attained EEDI values and related information, as adopted at MEPC 75.</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Unified interpretation to clarify the dates related to EEDI Phase 2 and 3 for "new ships"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approved draft unified interpretation to clarify the dates related to EEDI Phase 2 and 3 for "new ships", as draft amendments to circular MEPC.1/Circ.795/Rev.4.</w:t>
      </w:r>
    </w:p>
    <w:p w:rsidR="0000507C" w:rsidRPr="0000507C" w:rsidRDefault="0000507C" w:rsidP="0000507C">
      <w:pPr>
        <w:jc w:val="both"/>
        <w:rPr>
          <w:rFonts w:ascii="Times New Roman" w:hAnsi="Times New Roman" w:cs="Times New Roman"/>
          <w:sz w:val="26"/>
          <w:szCs w:val="26"/>
          <w:lang w:val="en-US"/>
        </w:rPr>
      </w:pPr>
    </w:p>
    <w:p w:rsidR="0000507C" w:rsidRPr="00CD7A90" w:rsidRDefault="0000507C"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Energy efficiency of ships</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noted the 2020 industry guidelines on calculation and verification of Energy Efficiency Design Index (EEDI).</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first version of the industry guidelines, which provided the agreed procedures for the computation and verification of the EEDI to be used by the verifiers as well as the submitters when verifying and</w:t>
      </w:r>
      <w:r w:rsidR="00CD7A90">
        <w:rPr>
          <w:rFonts w:ascii="Times New Roman" w:hAnsi="Times New Roman" w:cs="Times New Roman"/>
          <w:sz w:val="26"/>
          <w:szCs w:val="26"/>
          <w:lang w:val="en-US"/>
        </w:rPr>
        <w:t xml:space="preserve"> </w:t>
      </w:r>
      <w:r w:rsidRPr="0000507C">
        <w:rPr>
          <w:rFonts w:ascii="Times New Roman" w:hAnsi="Times New Roman" w:cs="Times New Roman"/>
          <w:sz w:val="26"/>
          <w:szCs w:val="26"/>
          <w:lang w:val="en-US"/>
        </w:rPr>
        <w:t>computing the EEDI have been made part of IACS procedural requirement PR 38 "Procedure for calculation and verification of the Energy Efficiency Design Index (EEDI)".</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industry guidelines contain substantial items of the 2018 Guidelines on the method of calculation of the attained Energy Efficiency Design Index (EEDI) for new ships (resolution MEPC.308(73)) and the 2014 Guidelines on survey and certification of the Energy Efficiency Design Index (EEDI) (resolution MEPC.254(67)), as amended by resolutions MEPC.261(68) and MEPC.309(73)). Therefore, it became imperative to keep </w:t>
      </w:r>
      <w:r w:rsidRPr="0000507C">
        <w:rPr>
          <w:rFonts w:ascii="Times New Roman" w:hAnsi="Times New Roman" w:cs="Times New Roman"/>
          <w:sz w:val="26"/>
          <w:szCs w:val="26"/>
          <w:lang w:val="en-US"/>
        </w:rPr>
        <w:lastRenderedPageBreak/>
        <w:t>the industry guidelines updated each time the IMO guidelines are revised to maintain alignment of the former with the latter.</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2020 industry guidelines introduce the following changes:</w:t>
      </w:r>
    </w:p>
    <w:p w:rsidR="0000507C" w:rsidRPr="0000507C" w:rsidRDefault="0000507C" w:rsidP="002F7CD6">
      <w:pPr>
        <w:ind w:left="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.1 deletion of items covered by the IMO guidelines and instead adding references to those IMO guidelines, as necessary;</w:t>
      </w:r>
    </w:p>
    <w:p w:rsidR="0000507C" w:rsidRPr="0000507C" w:rsidRDefault="0000507C" w:rsidP="002F7CD6">
      <w:pPr>
        <w:ind w:left="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.2 updates based on the latest IMO guidelines and references;</w:t>
      </w:r>
    </w:p>
    <w:p w:rsidR="0000507C" w:rsidRPr="0000507C" w:rsidRDefault="0000507C" w:rsidP="002F7CD6">
      <w:pPr>
        <w:ind w:left="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.3 clarification of the application of Electric Power Table (EPT) for passenger ships and ro-ro passenger ships, in particular, in order to facilitate the consistent implementation of the IMO guidelines contained in resolution MEPC.308(73), as amended, in aspects of calculation of PAE value and the use of EPT, as reflecting the industry practice.</w:t>
      </w:r>
    </w:p>
    <w:p w:rsidR="0000507C" w:rsidRPr="0000507C" w:rsidRDefault="0000507C" w:rsidP="0000507C">
      <w:pPr>
        <w:jc w:val="both"/>
        <w:rPr>
          <w:rFonts w:ascii="Times New Roman" w:hAnsi="Times New Roman" w:cs="Times New Roman"/>
          <w:sz w:val="26"/>
          <w:szCs w:val="26"/>
          <w:lang w:val="en-US"/>
        </w:rPr>
      </w:pPr>
    </w:p>
    <w:p w:rsidR="0000507C" w:rsidRPr="00CD7A90" w:rsidRDefault="00CD7A90" w:rsidP="0000507C">
      <w:pPr>
        <w:jc w:val="both"/>
        <w:rPr>
          <w:rFonts w:ascii="Times New Roman" w:hAnsi="Times New Roman" w:cs="Times New Roman"/>
          <w:b/>
          <w:i/>
          <w:sz w:val="26"/>
          <w:szCs w:val="26"/>
          <w:lang w:val="en-US"/>
        </w:rPr>
      </w:pPr>
      <w:r w:rsidRPr="00CD7A90">
        <w:rPr>
          <w:rFonts w:ascii="Times New Roman" w:hAnsi="Times New Roman" w:cs="Times New Roman"/>
          <w:b/>
          <w:i/>
          <w:sz w:val="26"/>
          <w:szCs w:val="26"/>
          <w:lang w:val="en-US"/>
        </w:rPr>
        <w:t xml:space="preserve">Reduction of GHG emissions from ships. </w:t>
      </w:r>
      <w:r w:rsidR="0000507C" w:rsidRPr="00CD7A90">
        <w:rPr>
          <w:rFonts w:ascii="Times New Roman" w:hAnsi="Times New Roman" w:cs="Times New Roman"/>
          <w:b/>
          <w:i/>
          <w:sz w:val="26"/>
          <w:szCs w:val="26"/>
          <w:lang w:val="en-US"/>
        </w:rPr>
        <w:t>Comprehensive impact assessment of the short-term measure</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During MEPC 75 many delegations highlighted that, before adopting the short-term measure, it was essential  to  undertake  a  comprehensive  assessment  of  its  impacts  on  States,  paying  particular attention to the needs of developing countries, especially Small Island Developing States (SIDS) and least developed countries (LDCs), in accordance with the Initial IMO Strategy, the Procedure for assessing impacts on States of candidate measures (MEPC.1/Circ.885).</w:t>
      </w:r>
    </w:p>
    <w:p w:rsidR="0000507C" w:rsidRPr="0000507C" w:rsidRDefault="0000507C" w:rsidP="00CD7A9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IMO established the Steering Committee on the conduct of the comprehensive impact assessment. The following tasks were </w:t>
      </w:r>
      <w:r w:rsidR="00CD7A90" w:rsidRPr="0000507C">
        <w:rPr>
          <w:rFonts w:ascii="Times New Roman" w:hAnsi="Times New Roman" w:cs="Times New Roman"/>
          <w:sz w:val="26"/>
          <w:szCs w:val="26"/>
          <w:lang w:val="en-US"/>
        </w:rPr>
        <w:t>identified:</w:t>
      </w:r>
    </w:p>
    <w:p w:rsidR="0000507C" w:rsidRP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1 Literature review (World Maritime University)</w:t>
      </w:r>
      <w:r w:rsidR="00CD7A90">
        <w:rPr>
          <w:rFonts w:ascii="Times New Roman" w:hAnsi="Times New Roman" w:cs="Times New Roman"/>
          <w:sz w:val="26"/>
          <w:szCs w:val="26"/>
          <w:lang w:val="en-US"/>
        </w:rPr>
        <w:t>;</w:t>
      </w:r>
    </w:p>
    <w:p w:rsidR="0000507C" w:rsidRP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2 Assessment of the impact of the measure on the fleet</w:t>
      </w:r>
      <w:r w:rsidR="00CD7A90">
        <w:rPr>
          <w:rFonts w:ascii="Times New Roman" w:hAnsi="Times New Roman" w:cs="Times New Roman"/>
          <w:sz w:val="26"/>
          <w:szCs w:val="26"/>
          <w:lang w:val="en-US"/>
        </w:rPr>
        <w:t>;</w:t>
      </w:r>
    </w:p>
    <w:p w:rsid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3 Assessment of the impact of</w:t>
      </w:r>
      <w:r w:rsidR="00CD7A90">
        <w:rPr>
          <w:rFonts w:ascii="Times New Roman" w:hAnsi="Times New Roman" w:cs="Times New Roman"/>
          <w:sz w:val="26"/>
          <w:szCs w:val="26"/>
          <w:lang w:val="en-US"/>
        </w:rPr>
        <w:t xml:space="preserve"> the measure on States (UNCTAD);</w:t>
      </w:r>
    </w:p>
    <w:p w:rsidR="0000507C" w:rsidRP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4 Stakeholder analysis (</w:t>
      </w:r>
      <w:proofErr w:type="spellStart"/>
      <w:r w:rsidRPr="00CD7A90">
        <w:rPr>
          <w:rFonts w:ascii="Times New Roman" w:hAnsi="Times New Roman" w:cs="Times New Roman"/>
          <w:sz w:val="26"/>
          <w:szCs w:val="26"/>
          <w:lang w:val="en-US"/>
        </w:rPr>
        <w:t>Starcrest</w:t>
      </w:r>
      <w:proofErr w:type="spellEnd"/>
      <w:r w:rsidRPr="00CD7A90">
        <w:rPr>
          <w:rFonts w:ascii="Times New Roman" w:hAnsi="Times New Roman" w:cs="Times New Roman"/>
          <w:sz w:val="26"/>
          <w:szCs w:val="26"/>
          <w:lang w:val="en-US"/>
        </w:rPr>
        <w:t>)</w:t>
      </w:r>
      <w:r w:rsidR="00CD7A90">
        <w:rPr>
          <w:rFonts w:ascii="Times New Roman" w:hAnsi="Times New Roman" w:cs="Times New Roman"/>
          <w:sz w:val="26"/>
          <w:szCs w:val="26"/>
          <w:lang w:val="en-US"/>
        </w:rPr>
        <w:t>;</w:t>
      </w:r>
    </w:p>
    <w:p w:rsid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5 Identification of areas of missing data (</w:t>
      </w:r>
      <w:proofErr w:type="spellStart"/>
      <w:r w:rsidRPr="00CD7A90">
        <w:rPr>
          <w:rFonts w:ascii="Times New Roman" w:hAnsi="Times New Roman" w:cs="Times New Roman"/>
          <w:sz w:val="26"/>
          <w:szCs w:val="26"/>
          <w:lang w:val="en-US"/>
        </w:rPr>
        <w:t>Starcrest</w:t>
      </w:r>
      <w:proofErr w:type="spellEnd"/>
      <w:r w:rsidRPr="00CD7A90">
        <w:rPr>
          <w:rFonts w:ascii="Times New Roman" w:hAnsi="Times New Roman" w:cs="Times New Roman"/>
          <w:sz w:val="26"/>
          <w:szCs w:val="26"/>
          <w:lang w:val="en-US"/>
        </w:rPr>
        <w:t>)</w:t>
      </w:r>
      <w:r w:rsidR="00CD7A90">
        <w:rPr>
          <w:rFonts w:ascii="Times New Roman" w:hAnsi="Times New Roman" w:cs="Times New Roman"/>
          <w:sz w:val="26"/>
          <w:szCs w:val="26"/>
          <w:lang w:val="en-US"/>
        </w:rPr>
        <w:t>;</w:t>
      </w:r>
      <w:r w:rsidRPr="00CD7A90">
        <w:rPr>
          <w:rFonts w:ascii="Times New Roman" w:hAnsi="Times New Roman" w:cs="Times New Roman"/>
          <w:sz w:val="26"/>
          <w:szCs w:val="26"/>
          <w:lang w:val="en-US"/>
        </w:rPr>
        <w:t xml:space="preserve"> </w:t>
      </w:r>
    </w:p>
    <w:p w:rsidR="0000507C" w:rsidRP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6 COVID-19 considerations (Secretariat);</w:t>
      </w:r>
    </w:p>
    <w:p w:rsidR="0000507C" w:rsidRPr="00CD7A90" w:rsidRDefault="0000507C" w:rsidP="00CD7A90">
      <w:pPr>
        <w:pStyle w:val="ListParagraph"/>
        <w:numPr>
          <w:ilvl w:val="0"/>
          <w:numId w:val="2"/>
        </w:numPr>
        <w:jc w:val="both"/>
        <w:rPr>
          <w:rFonts w:ascii="Times New Roman" w:hAnsi="Times New Roman" w:cs="Times New Roman"/>
          <w:sz w:val="26"/>
          <w:szCs w:val="26"/>
          <w:lang w:val="en-US"/>
        </w:rPr>
      </w:pPr>
      <w:r w:rsidRPr="00CD7A90">
        <w:rPr>
          <w:rFonts w:ascii="Times New Roman" w:hAnsi="Times New Roman" w:cs="Times New Roman"/>
          <w:sz w:val="26"/>
          <w:szCs w:val="26"/>
          <w:lang w:val="en-US"/>
        </w:rPr>
        <w:t>Task 7 Disproportionately negative impacts (Secretariat/Steering Committee).</w:t>
      </w:r>
    </w:p>
    <w:p w:rsidR="0000507C" w:rsidRPr="0000507C" w:rsidRDefault="0000507C" w:rsidP="0000507C">
      <w:pPr>
        <w:jc w:val="both"/>
        <w:rPr>
          <w:rFonts w:ascii="Times New Roman" w:hAnsi="Times New Roman" w:cs="Times New Roman"/>
          <w:sz w:val="26"/>
          <w:szCs w:val="26"/>
          <w:lang w:val="en-US"/>
        </w:rPr>
      </w:pPr>
    </w:p>
    <w:p w:rsidR="00764223" w:rsidRDefault="0000507C" w:rsidP="00764223">
      <w:pPr>
        <w:ind w:firstLine="851"/>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Many delegations supported the proposal that impacts of the short-term measure should be kept under review in the period up to 2026 so that any necessary adjustments could be made. </w:t>
      </w:r>
    </w:p>
    <w:p w:rsidR="0000507C" w:rsidRPr="0000507C" w:rsidRDefault="0000507C" w:rsidP="00764223">
      <w:pPr>
        <w:ind w:firstLine="851"/>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Many delegations  also  supported  the  conduct  of  a  lessons-learned  exercise  on  the  basis  of  the comprehensive impact assessment of the short-term measure.</w:t>
      </w:r>
    </w:p>
    <w:p w:rsidR="0000507C" w:rsidRPr="0000507C" w:rsidRDefault="00764223" w:rsidP="0000507C">
      <w:pPr>
        <w:jc w:val="both"/>
        <w:rPr>
          <w:rFonts w:ascii="Times New Roman" w:hAnsi="Times New Roman" w:cs="Times New Roman"/>
          <w:sz w:val="26"/>
          <w:szCs w:val="26"/>
          <w:lang w:val="en-US"/>
        </w:rPr>
      </w:pPr>
      <w:r>
        <w:rPr>
          <w:rFonts w:ascii="Times New Roman" w:hAnsi="Times New Roman" w:cs="Times New Roman"/>
          <w:sz w:val="26"/>
          <w:szCs w:val="26"/>
          <w:lang w:val="en-US"/>
        </w:rPr>
        <w:t>MEPC 76</w:t>
      </w:r>
      <w:r w:rsidR="0000507C" w:rsidRPr="0000507C">
        <w:rPr>
          <w:rFonts w:ascii="Times New Roman" w:hAnsi="Times New Roman" w:cs="Times New Roman"/>
          <w:sz w:val="26"/>
          <w:szCs w:val="26"/>
          <w:lang w:val="en-US"/>
        </w:rPr>
        <w:t>:</w:t>
      </w:r>
    </w:p>
    <w:p w:rsidR="0000507C" w:rsidRPr="00764223" w:rsidRDefault="0000507C" w:rsidP="00764223">
      <w:pPr>
        <w:pStyle w:val="ListParagraph"/>
        <w:numPr>
          <w:ilvl w:val="0"/>
          <w:numId w:val="2"/>
        </w:numPr>
        <w:ind w:left="0" w:firstLine="360"/>
        <w:jc w:val="both"/>
        <w:rPr>
          <w:rFonts w:ascii="Times New Roman" w:hAnsi="Times New Roman" w:cs="Times New Roman"/>
          <w:sz w:val="26"/>
          <w:szCs w:val="26"/>
          <w:lang w:val="en-US"/>
        </w:rPr>
      </w:pPr>
      <w:r w:rsidRPr="00764223">
        <w:rPr>
          <w:rFonts w:ascii="Times New Roman" w:hAnsi="Times New Roman" w:cs="Times New Roman"/>
          <w:sz w:val="26"/>
          <w:szCs w:val="26"/>
          <w:lang w:val="en-US"/>
        </w:rPr>
        <w:lastRenderedPageBreak/>
        <w:t>reaffirmed, in line with the Procedure for assessing impacts on States of candidate measures (MEPC.1/Circ.885), keeping the implementation and impacts of the short-term measure under review, so that any necessary adjustments may be made.</w:t>
      </w:r>
    </w:p>
    <w:p w:rsidR="0000507C" w:rsidRPr="00764223" w:rsidRDefault="0000507C" w:rsidP="00764223">
      <w:pPr>
        <w:pStyle w:val="ListParagraph"/>
        <w:numPr>
          <w:ilvl w:val="0"/>
          <w:numId w:val="2"/>
        </w:numPr>
        <w:ind w:left="0" w:firstLine="360"/>
        <w:jc w:val="both"/>
        <w:rPr>
          <w:rFonts w:ascii="Times New Roman" w:hAnsi="Times New Roman" w:cs="Times New Roman"/>
          <w:sz w:val="26"/>
          <w:szCs w:val="26"/>
          <w:lang w:val="en-US"/>
        </w:rPr>
      </w:pPr>
      <w:r w:rsidRPr="00764223">
        <w:rPr>
          <w:rFonts w:ascii="Times New Roman" w:hAnsi="Times New Roman" w:cs="Times New Roman"/>
          <w:sz w:val="26"/>
          <w:szCs w:val="26"/>
          <w:lang w:val="en-US"/>
        </w:rPr>
        <w:t>agreed  that  a  lessons-learned  exercise  should  be  undertaken  to  draw  lessons  from  the comprehensive impact assessment of the short-term measure for the conduct of future impact assessments, including how disproportionately negative impacts can be identified</w:t>
      </w:r>
    </w:p>
    <w:p w:rsidR="0000507C" w:rsidRPr="00764223" w:rsidRDefault="0000507C" w:rsidP="00764223">
      <w:pPr>
        <w:pStyle w:val="ListParagraph"/>
        <w:numPr>
          <w:ilvl w:val="0"/>
          <w:numId w:val="2"/>
        </w:numPr>
        <w:ind w:left="0" w:firstLine="360"/>
        <w:jc w:val="both"/>
        <w:rPr>
          <w:rFonts w:ascii="Times New Roman" w:hAnsi="Times New Roman" w:cs="Times New Roman"/>
          <w:sz w:val="26"/>
          <w:szCs w:val="26"/>
          <w:lang w:val="en-US"/>
        </w:rPr>
      </w:pPr>
      <w:r w:rsidRPr="00764223">
        <w:rPr>
          <w:rFonts w:ascii="Times New Roman" w:hAnsi="Times New Roman" w:cs="Times New Roman"/>
          <w:sz w:val="26"/>
          <w:szCs w:val="26"/>
          <w:lang w:val="en-US"/>
        </w:rPr>
        <w:t>agreed to modify the text of the MEPC resolution so as to reflect the concerns of certain delegations regarding assessment of impact on States :</w:t>
      </w:r>
    </w:p>
    <w:p w:rsidR="0000507C" w:rsidRPr="00764223" w:rsidRDefault="0000507C" w:rsidP="0000507C">
      <w:pPr>
        <w:jc w:val="both"/>
        <w:rPr>
          <w:rFonts w:ascii="Times New Roman" w:hAnsi="Times New Roman" w:cs="Times New Roman"/>
          <w:i/>
          <w:sz w:val="26"/>
          <w:szCs w:val="26"/>
          <w:lang w:val="en-US"/>
        </w:rPr>
      </w:pPr>
      <w:r w:rsidRPr="00764223">
        <w:rPr>
          <w:rFonts w:ascii="Times New Roman" w:hAnsi="Times New Roman" w:cs="Times New Roman"/>
          <w:i/>
          <w:sz w:val="26"/>
          <w:szCs w:val="26"/>
          <w:lang w:val="en-US"/>
        </w:rPr>
        <w:t>“7. AGREES to undertake a lessons-learned exercise from the comprehensive impact assessment of the amendments to MARPOL Annex VI, with a view to improving the procedure  for  conducting  future  impact  assessments  taking  into  account  the Procedure for assessing impacts on States of candidate measures (MEPC.1/Circ.885) and the terms of reference for the impact assessment of the short-term measure;”</w:t>
      </w:r>
    </w:p>
    <w:p w:rsidR="0000507C" w:rsidRPr="0000507C" w:rsidRDefault="0000507C" w:rsidP="00764223">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invited Member States and international organizations to submit concrete proposals on how to keep the impacts of the short-term measure under review and how to undertake a lessons-learned exercise to MEPC 77.</w:t>
      </w:r>
    </w:p>
    <w:p w:rsidR="0000507C" w:rsidRPr="0000507C" w:rsidRDefault="0000507C" w:rsidP="0000507C">
      <w:pPr>
        <w:jc w:val="both"/>
        <w:rPr>
          <w:rFonts w:ascii="Times New Roman" w:hAnsi="Times New Roman" w:cs="Times New Roman"/>
          <w:sz w:val="26"/>
          <w:szCs w:val="26"/>
          <w:lang w:val="en-US"/>
        </w:rPr>
      </w:pPr>
    </w:p>
    <w:p w:rsidR="0000507C" w:rsidRPr="00764223" w:rsidRDefault="0000507C" w:rsidP="0000507C">
      <w:pPr>
        <w:jc w:val="both"/>
        <w:rPr>
          <w:rFonts w:ascii="Times New Roman" w:hAnsi="Times New Roman" w:cs="Times New Roman"/>
          <w:b/>
          <w:i/>
          <w:sz w:val="26"/>
          <w:szCs w:val="26"/>
          <w:lang w:val="en-US"/>
        </w:rPr>
      </w:pPr>
      <w:r w:rsidRPr="00764223">
        <w:rPr>
          <w:rFonts w:ascii="Times New Roman" w:hAnsi="Times New Roman" w:cs="Times New Roman"/>
          <w:b/>
          <w:i/>
          <w:sz w:val="26"/>
          <w:szCs w:val="26"/>
          <w:lang w:val="en-US"/>
        </w:rPr>
        <w:t>Finalization of the draft technical guidelines supporting the EEXI framework</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has adopted without further discussion:</w:t>
      </w:r>
    </w:p>
    <w:p w:rsidR="0000507C" w:rsidRPr="00764223" w:rsidRDefault="00764223" w:rsidP="00764223">
      <w:pPr>
        <w:pStyle w:val="ListParagraph"/>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764223">
        <w:rPr>
          <w:rFonts w:ascii="Times New Roman" w:hAnsi="Times New Roman" w:cs="Times New Roman"/>
          <w:sz w:val="26"/>
          <w:szCs w:val="26"/>
          <w:lang w:val="en-US"/>
        </w:rPr>
        <w:t>esolution MEPC.332(76) - 2021 Guidelines on the method of calculation of the attained Energy Efficiency Existing Ship Index (EEXI)</w:t>
      </w:r>
      <w:r>
        <w:rPr>
          <w:rFonts w:ascii="Times New Roman" w:hAnsi="Times New Roman" w:cs="Times New Roman"/>
          <w:sz w:val="26"/>
          <w:szCs w:val="26"/>
          <w:lang w:val="en-US"/>
        </w:rPr>
        <w:t>;</w:t>
      </w:r>
    </w:p>
    <w:p w:rsidR="0000507C" w:rsidRPr="00764223" w:rsidRDefault="00764223" w:rsidP="00764223">
      <w:pPr>
        <w:pStyle w:val="ListParagraph"/>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764223">
        <w:rPr>
          <w:rFonts w:ascii="Times New Roman" w:hAnsi="Times New Roman" w:cs="Times New Roman"/>
          <w:sz w:val="26"/>
          <w:szCs w:val="26"/>
          <w:lang w:val="en-US"/>
        </w:rPr>
        <w:t>esolution MEPC.333(76) - 2021 Guidelines on survey and certification of the Energy Efficiency Existing Ship Index (EEXI)</w:t>
      </w:r>
      <w:r>
        <w:rPr>
          <w:rFonts w:ascii="Times New Roman" w:hAnsi="Times New Roman" w:cs="Times New Roman"/>
          <w:sz w:val="26"/>
          <w:szCs w:val="26"/>
          <w:lang w:val="en-US"/>
        </w:rPr>
        <w:t>;</w:t>
      </w:r>
    </w:p>
    <w:p w:rsidR="0000507C" w:rsidRPr="00764223" w:rsidRDefault="00764223" w:rsidP="00764223">
      <w:pPr>
        <w:pStyle w:val="ListParagraph"/>
        <w:numPr>
          <w:ilvl w:val="0"/>
          <w:numId w:val="2"/>
        </w:numPr>
        <w:ind w:left="0" w:firstLine="360"/>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764223">
        <w:rPr>
          <w:rFonts w:ascii="Times New Roman" w:hAnsi="Times New Roman" w:cs="Times New Roman"/>
          <w:sz w:val="26"/>
          <w:szCs w:val="26"/>
          <w:lang w:val="en-US"/>
        </w:rPr>
        <w:t>esolution MEPC.334(76) - 2021 Guidelines on the shaft/engine power limitation system to comply with the EEXI requirements and use of a power reserve</w:t>
      </w:r>
    </w:p>
    <w:p w:rsidR="0000507C" w:rsidRPr="0000507C" w:rsidRDefault="0000507C" w:rsidP="0000507C">
      <w:pPr>
        <w:jc w:val="both"/>
        <w:rPr>
          <w:rFonts w:ascii="Times New Roman" w:hAnsi="Times New Roman" w:cs="Times New Roman"/>
          <w:sz w:val="26"/>
          <w:szCs w:val="26"/>
          <w:lang w:val="en-US"/>
        </w:rPr>
      </w:pPr>
      <w:proofErr w:type="gramStart"/>
      <w:r w:rsidRPr="0000507C">
        <w:rPr>
          <w:rFonts w:ascii="Times New Roman" w:hAnsi="Times New Roman" w:cs="Times New Roman"/>
          <w:sz w:val="26"/>
          <w:szCs w:val="26"/>
          <w:lang w:val="en-US"/>
        </w:rPr>
        <w:t>as</w:t>
      </w:r>
      <w:proofErr w:type="gramEnd"/>
      <w:r w:rsidRPr="0000507C">
        <w:rPr>
          <w:rFonts w:ascii="Times New Roman" w:hAnsi="Times New Roman" w:cs="Times New Roman"/>
          <w:sz w:val="26"/>
          <w:szCs w:val="26"/>
          <w:lang w:val="en-US"/>
        </w:rPr>
        <w:t xml:space="preserve"> finalized by ISWG GHG 8.</w:t>
      </w: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t>Finalization of the draft technical guidelines supporting the CII framewo</w:t>
      </w:r>
      <w:r w:rsidR="00A31CD0" w:rsidRPr="00A31CD0">
        <w:rPr>
          <w:rFonts w:ascii="Times New Roman" w:hAnsi="Times New Roman" w:cs="Times New Roman"/>
          <w:b/>
          <w:i/>
          <w:sz w:val="26"/>
          <w:szCs w:val="26"/>
          <w:lang w:val="en-US"/>
        </w:rPr>
        <w:t>rk</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has adopted resolution </w:t>
      </w:r>
      <w:proofErr w:type="gramStart"/>
      <w:r w:rsidRPr="0000507C">
        <w:rPr>
          <w:rFonts w:ascii="Times New Roman" w:hAnsi="Times New Roman" w:cs="Times New Roman"/>
          <w:sz w:val="26"/>
          <w:szCs w:val="26"/>
          <w:lang w:val="en-US"/>
        </w:rPr>
        <w:t>MEPC.335(</w:t>
      </w:r>
      <w:proofErr w:type="gramEnd"/>
      <w:r w:rsidRPr="0000507C">
        <w:rPr>
          <w:rFonts w:ascii="Times New Roman" w:hAnsi="Times New Roman" w:cs="Times New Roman"/>
          <w:sz w:val="26"/>
          <w:szCs w:val="26"/>
          <w:lang w:val="en-US"/>
        </w:rPr>
        <w:t>76) - 2021 guidelines on  operational  carbon intensity indicators and the calculation methods (CII Guidelines, G</w:t>
      </w:r>
      <w:r w:rsidR="00A31CD0">
        <w:rPr>
          <w:rFonts w:ascii="Times New Roman" w:hAnsi="Times New Roman" w:cs="Times New Roman"/>
          <w:sz w:val="26"/>
          <w:szCs w:val="26"/>
          <w:lang w:val="en-US"/>
        </w:rPr>
        <w:t>1), as finalized by ISWG GHG 8.</w:t>
      </w: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t>CII referenc</w:t>
      </w:r>
      <w:r w:rsidR="00A31CD0" w:rsidRPr="00A31CD0">
        <w:rPr>
          <w:rFonts w:ascii="Times New Roman" w:hAnsi="Times New Roman" w:cs="Times New Roman"/>
          <w:b/>
          <w:i/>
          <w:sz w:val="26"/>
          <w:szCs w:val="26"/>
          <w:lang w:val="en-US"/>
        </w:rPr>
        <w:t>e lines</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has adopted resolution MEPC.336(76) - 2021 guidelines on the reference  lines for use with operational carbon intensity indicators (CII reference lines guidelines, G2), as finalized by ISWG GHG 8.</w:t>
      </w: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lastRenderedPageBreak/>
        <w:t>CII reduction factors</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has adopted resolution MEPC.337(76) - 2021 guidelines on the operational carbon intensity reduction factors relative to reference lines (CII reduction factor guidelines, G3), following a long and lively debate between the delegates.</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A majority of delegations supported the compromise proposal forwarded by ISWG-GHG 8, stating that the proposal represented a prudent and realistic target for international shipping. </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Some delegations, while expressing general support for the outcome of the Group on G3 in a spirit of compromise, highlighted that more ambitious GHG reduction efforts would be needed in order to achieve the levels of ambition set out in the Initial IMO Strategy.</w:t>
      </w:r>
    </w:p>
    <w:p w:rsidR="00A31CD0"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Many other delegations expressed disappointment with regard to CII reduction rates, stating that the reduction rates set for phases 1 and 2 were insufficient to incentivize </w:t>
      </w:r>
      <w:r w:rsidR="00A31CD0" w:rsidRPr="0000507C">
        <w:rPr>
          <w:rFonts w:ascii="Times New Roman" w:hAnsi="Times New Roman" w:cs="Times New Roman"/>
          <w:sz w:val="26"/>
          <w:szCs w:val="26"/>
          <w:lang w:val="en-US"/>
        </w:rPr>
        <w:t>behavioral</w:t>
      </w:r>
      <w:r w:rsidRPr="0000507C">
        <w:rPr>
          <w:rFonts w:ascii="Times New Roman" w:hAnsi="Times New Roman" w:cs="Times New Roman"/>
          <w:sz w:val="26"/>
          <w:szCs w:val="26"/>
          <w:lang w:val="en-US"/>
        </w:rPr>
        <w:t xml:space="preserve"> change and that keeping phase 3 blank until the review stage would generate </w:t>
      </w:r>
      <w:proofErr w:type="gramStart"/>
      <w:r w:rsidRPr="0000507C">
        <w:rPr>
          <w:rFonts w:ascii="Times New Roman" w:hAnsi="Times New Roman" w:cs="Times New Roman"/>
          <w:sz w:val="26"/>
          <w:szCs w:val="26"/>
          <w:lang w:val="en-US"/>
        </w:rPr>
        <w:t>significant  uncertainties</w:t>
      </w:r>
      <w:proofErr w:type="gramEnd"/>
      <w:r w:rsidRPr="0000507C">
        <w:rPr>
          <w:rFonts w:ascii="Times New Roman" w:hAnsi="Times New Roman" w:cs="Times New Roman"/>
          <w:sz w:val="26"/>
          <w:szCs w:val="26"/>
          <w:lang w:val="en-US"/>
        </w:rPr>
        <w:t xml:space="preserve"> for the industry and could therefore not be supported. </w:t>
      </w: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t>CII rating</w:t>
      </w:r>
    </w:p>
    <w:p w:rsidR="0000507C" w:rsidRPr="0000507C" w:rsidRDefault="0000507C" w:rsidP="00A31CD0">
      <w:pPr>
        <w:ind w:firstLine="708"/>
        <w:jc w:val="both"/>
        <w:rPr>
          <w:rFonts w:ascii="Times New Roman" w:hAnsi="Times New Roman" w:cs="Times New Roman"/>
          <w:sz w:val="26"/>
          <w:szCs w:val="26"/>
          <w:lang w:val="en-US"/>
        </w:rPr>
      </w:pPr>
      <w:proofErr w:type="gramStart"/>
      <w:r w:rsidRPr="0000507C">
        <w:rPr>
          <w:rFonts w:ascii="Times New Roman" w:hAnsi="Times New Roman" w:cs="Times New Roman"/>
          <w:sz w:val="26"/>
          <w:szCs w:val="26"/>
          <w:lang w:val="en-US"/>
        </w:rPr>
        <w:t>MEPC  76</w:t>
      </w:r>
      <w:proofErr w:type="gramEnd"/>
      <w:r w:rsidRPr="0000507C">
        <w:rPr>
          <w:rFonts w:ascii="Times New Roman" w:hAnsi="Times New Roman" w:cs="Times New Roman"/>
          <w:sz w:val="26"/>
          <w:szCs w:val="26"/>
          <w:lang w:val="en-US"/>
        </w:rPr>
        <w:t xml:space="preserve">  has  adopted resolution MEPC.338(76)  - 2021  guidelines  on the operational  carbon intensity rating of ships (CII rating guidelines, G4).</w:t>
      </w: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t>Revised proposal of an International Maritime Research and Development Board</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75 considered a proposal co-sponsored by several industry associations for the development of a research and development (R&amp;D) </w:t>
      </w:r>
      <w:proofErr w:type="spellStart"/>
      <w:r w:rsidRPr="0000507C">
        <w:rPr>
          <w:rFonts w:ascii="Times New Roman" w:hAnsi="Times New Roman" w:cs="Times New Roman"/>
          <w:sz w:val="26"/>
          <w:szCs w:val="26"/>
          <w:lang w:val="en-US"/>
        </w:rPr>
        <w:t>programme</w:t>
      </w:r>
      <w:proofErr w:type="spellEnd"/>
      <w:r w:rsidRPr="0000507C">
        <w:rPr>
          <w:rFonts w:ascii="Times New Roman" w:hAnsi="Times New Roman" w:cs="Times New Roman"/>
          <w:sz w:val="26"/>
          <w:szCs w:val="26"/>
          <w:lang w:val="en-US"/>
        </w:rPr>
        <w:t xml:space="preserve"> to accelerate the introduction of low-carbon and zero-carbon technologies and fuels.</w:t>
      </w:r>
    </w:p>
    <w:p w:rsidR="00A31CD0"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proposed R&amp;D </w:t>
      </w:r>
      <w:proofErr w:type="spellStart"/>
      <w:r w:rsidRPr="0000507C">
        <w:rPr>
          <w:rFonts w:ascii="Times New Roman" w:hAnsi="Times New Roman" w:cs="Times New Roman"/>
          <w:sz w:val="26"/>
          <w:szCs w:val="26"/>
          <w:lang w:val="en-US"/>
        </w:rPr>
        <w:t>programme</w:t>
      </w:r>
      <w:proofErr w:type="spellEnd"/>
      <w:r w:rsidRPr="0000507C">
        <w:rPr>
          <w:rFonts w:ascii="Times New Roman" w:hAnsi="Times New Roman" w:cs="Times New Roman"/>
          <w:sz w:val="26"/>
          <w:szCs w:val="26"/>
          <w:lang w:val="en-US"/>
        </w:rPr>
        <w:t xml:space="preserve"> </w:t>
      </w:r>
      <w:r w:rsidR="00295102">
        <w:rPr>
          <w:rFonts w:ascii="Times New Roman" w:hAnsi="Times New Roman" w:cs="Times New Roman"/>
          <w:sz w:val="26"/>
          <w:szCs w:val="26"/>
          <w:lang w:val="en-US"/>
        </w:rPr>
        <w:t xml:space="preserve">would </w:t>
      </w:r>
      <w:r w:rsidRPr="0000507C">
        <w:rPr>
          <w:rFonts w:ascii="Times New Roman" w:hAnsi="Times New Roman" w:cs="Times New Roman"/>
          <w:sz w:val="26"/>
          <w:szCs w:val="26"/>
          <w:lang w:val="en-US"/>
        </w:rPr>
        <w:t xml:space="preserve">rely on the establishment by the Organization of an International Maritime Research and Development Board (IMRB) with responsibility for commissioning, coordinating and administering specific R&amp;D projects, to be financed by a fund (IMO Maritime Research Fund, IMRF) to be established by the Organization. </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This would be expected to raise approximately $5 billion over the 10 to 15 year life of the </w:t>
      </w:r>
      <w:proofErr w:type="spellStart"/>
      <w:r w:rsidRPr="0000507C">
        <w:rPr>
          <w:rFonts w:ascii="Times New Roman" w:hAnsi="Times New Roman" w:cs="Times New Roman"/>
          <w:sz w:val="26"/>
          <w:szCs w:val="26"/>
          <w:lang w:val="en-US"/>
        </w:rPr>
        <w:t>programme</w:t>
      </w:r>
      <w:proofErr w:type="spellEnd"/>
      <w:r w:rsidRPr="0000507C">
        <w:rPr>
          <w:rFonts w:ascii="Times New Roman" w:hAnsi="Times New Roman" w:cs="Times New Roman"/>
          <w:sz w:val="26"/>
          <w:szCs w:val="26"/>
          <w:lang w:val="en-US"/>
        </w:rPr>
        <w:t xml:space="preserve"> via a proposed mandatory R&amp;D contribution equivalent to $2 per </w:t>
      </w:r>
      <w:r w:rsidR="00A31CD0" w:rsidRPr="0000507C">
        <w:rPr>
          <w:rFonts w:ascii="Times New Roman" w:hAnsi="Times New Roman" w:cs="Times New Roman"/>
          <w:sz w:val="26"/>
          <w:szCs w:val="26"/>
          <w:lang w:val="en-US"/>
        </w:rPr>
        <w:t>ton</w:t>
      </w:r>
      <w:r w:rsidRPr="0000507C">
        <w:rPr>
          <w:rFonts w:ascii="Times New Roman" w:hAnsi="Times New Roman" w:cs="Times New Roman"/>
          <w:sz w:val="26"/>
          <w:szCs w:val="26"/>
          <w:lang w:val="en-US"/>
        </w:rPr>
        <w:t xml:space="preserve"> of fuel oil consumed.</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75 acknowledged the proposal by the industry and noted diverging views and concerns on the proposal,  in  particular  with  regard  to  various  operational,  administrative,  legal  and  governance aspects. </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Due to lack of time, MEPC 76 could not finish the full consideration of the revised IMRB proposal and agreed that the discussion would be resumed at its next session.</w:t>
      </w:r>
    </w:p>
    <w:p w:rsidR="0000507C" w:rsidRPr="0000507C" w:rsidRDefault="0000507C" w:rsidP="0000507C">
      <w:pPr>
        <w:jc w:val="both"/>
        <w:rPr>
          <w:rFonts w:ascii="Times New Roman" w:hAnsi="Times New Roman" w:cs="Times New Roman"/>
          <w:sz w:val="26"/>
          <w:szCs w:val="26"/>
          <w:lang w:val="en-US"/>
        </w:rPr>
      </w:pPr>
    </w:p>
    <w:p w:rsidR="0000507C" w:rsidRPr="0000507C" w:rsidRDefault="0000507C" w:rsidP="0000507C">
      <w:pPr>
        <w:jc w:val="both"/>
        <w:rPr>
          <w:rFonts w:ascii="Times New Roman" w:hAnsi="Times New Roman" w:cs="Times New Roman"/>
          <w:sz w:val="26"/>
          <w:szCs w:val="26"/>
          <w:lang w:val="en-US"/>
        </w:rPr>
      </w:pPr>
    </w:p>
    <w:p w:rsidR="0000507C" w:rsidRPr="00A31CD0" w:rsidRDefault="0000507C" w:rsidP="0000507C">
      <w:pPr>
        <w:jc w:val="both"/>
        <w:rPr>
          <w:rFonts w:ascii="Times New Roman" w:hAnsi="Times New Roman" w:cs="Times New Roman"/>
          <w:b/>
          <w:i/>
          <w:sz w:val="26"/>
          <w:szCs w:val="26"/>
          <w:lang w:val="en-US"/>
        </w:rPr>
      </w:pPr>
      <w:r w:rsidRPr="00A31CD0">
        <w:rPr>
          <w:rFonts w:ascii="Times New Roman" w:hAnsi="Times New Roman" w:cs="Times New Roman"/>
          <w:b/>
          <w:i/>
          <w:sz w:val="26"/>
          <w:szCs w:val="26"/>
          <w:lang w:val="en-US"/>
        </w:rPr>
        <w:t>Proposal  for  a  work  plan  work  plan  for  the  development  of  mid  and  long-term measures</w:t>
      </w:r>
    </w:p>
    <w:p w:rsidR="0000507C" w:rsidRPr="0000507C" w:rsidRDefault="0000507C" w:rsidP="00A31CD0">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22 Member States representing both developed and developing States and various geographical </w:t>
      </w:r>
      <w:r w:rsidR="00AE36E2" w:rsidRPr="0000507C">
        <w:rPr>
          <w:rFonts w:ascii="Times New Roman" w:hAnsi="Times New Roman" w:cs="Times New Roman"/>
          <w:sz w:val="26"/>
          <w:szCs w:val="26"/>
          <w:lang w:val="en-US"/>
        </w:rPr>
        <w:t>regions</w:t>
      </w:r>
      <w:r w:rsidRPr="0000507C">
        <w:rPr>
          <w:rFonts w:ascii="Times New Roman" w:hAnsi="Times New Roman" w:cs="Times New Roman"/>
          <w:sz w:val="26"/>
          <w:szCs w:val="26"/>
          <w:lang w:val="en-US"/>
        </w:rPr>
        <w:t xml:space="preserve"> have put forward a concrete process on how to structure the IMO’s discussion on mid- and long-term measures, including the consideration of impacts on States of candidate me</w:t>
      </w:r>
      <w:r w:rsidR="00A31CD0">
        <w:rPr>
          <w:rFonts w:ascii="Times New Roman" w:hAnsi="Times New Roman" w:cs="Times New Roman"/>
          <w:sz w:val="26"/>
          <w:szCs w:val="26"/>
          <w:lang w:val="en-US"/>
        </w:rPr>
        <w:t>asures in three distinct phases</w:t>
      </w:r>
      <w:r w:rsidRPr="0000507C">
        <w:rPr>
          <w:rFonts w:ascii="Times New Roman" w:hAnsi="Times New Roman" w:cs="Times New Roman"/>
          <w:sz w:val="26"/>
          <w:szCs w:val="26"/>
          <w:lang w:val="en-US"/>
        </w:rPr>
        <w:t>:</w:t>
      </w:r>
    </w:p>
    <w:p w:rsidR="00AE36E2"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Phase </w:t>
      </w:r>
      <w:proofErr w:type="gramStart"/>
      <w:r w:rsidRPr="0000507C">
        <w:rPr>
          <w:rFonts w:ascii="Times New Roman" w:hAnsi="Times New Roman" w:cs="Times New Roman"/>
          <w:sz w:val="26"/>
          <w:szCs w:val="26"/>
          <w:lang w:val="en-US"/>
        </w:rPr>
        <w:t>I</w:t>
      </w:r>
      <w:proofErr w:type="gramEnd"/>
      <w:r w:rsidRPr="0000507C">
        <w:rPr>
          <w:rFonts w:ascii="Times New Roman" w:hAnsi="Times New Roman" w:cs="Times New Roman"/>
          <w:sz w:val="26"/>
          <w:szCs w:val="26"/>
          <w:lang w:val="en-US"/>
        </w:rPr>
        <w:t xml:space="preserve"> – Collation and initial consideration of proposals for measures; </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Phase II – Assessment and selection of measures(s) to further develop; and</w:t>
      </w:r>
    </w:p>
    <w:p w:rsidR="0000507C" w:rsidRPr="0000507C" w:rsidRDefault="0000507C" w:rsidP="0000507C">
      <w:pPr>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Phase III – Development of (a) measure(s) to be finalized within (an) agreed target date(s).</w:t>
      </w:r>
    </w:p>
    <w:p w:rsidR="0000507C" w:rsidRPr="0000507C" w:rsidRDefault="0000507C" w:rsidP="00AE36E2">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To make the collation and initial consideration of proposals for measures possible, the work plan should identify key issues to be considered for each proposed mid- and long-term measure.</w:t>
      </w:r>
    </w:p>
    <w:p w:rsidR="00AE36E2" w:rsidRDefault="0000507C" w:rsidP="00AE36E2">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key issues should include, but not be limited to, the following elements: </w:t>
      </w:r>
    </w:p>
    <w:p w:rsidR="0000507C" w:rsidRPr="00AE36E2" w:rsidRDefault="0000507C" w:rsidP="00AE36E2">
      <w:pPr>
        <w:pStyle w:val="ListParagraph"/>
        <w:numPr>
          <w:ilvl w:val="0"/>
          <w:numId w:val="2"/>
        </w:numPr>
        <w:jc w:val="both"/>
        <w:rPr>
          <w:rFonts w:ascii="Times New Roman" w:hAnsi="Times New Roman" w:cs="Times New Roman"/>
          <w:sz w:val="26"/>
          <w:szCs w:val="26"/>
          <w:lang w:val="en-US"/>
        </w:rPr>
      </w:pPr>
      <w:r w:rsidRPr="00AE36E2">
        <w:rPr>
          <w:rFonts w:ascii="Times New Roman" w:hAnsi="Times New Roman" w:cs="Times New Roman"/>
          <w:sz w:val="26"/>
          <w:szCs w:val="26"/>
          <w:lang w:val="en-US"/>
        </w:rPr>
        <w:t>main characteristics and features of the measure</w:t>
      </w:r>
      <w:r w:rsidR="00AE36E2">
        <w:rPr>
          <w:rFonts w:ascii="Times New Roman" w:hAnsi="Times New Roman" w:cs="Times New Roman"/>
          <w:sz w:val="26"/>
          <w:szCs w:val="26"/>
          <w:lang w:val="en-US"/>
        </w:rPr>
        <w:t>;</w:t>
      </w:r>
    </w:p>
    <w:p w:rsidR="00AE36E2" w:rsidRDefault="0000507C" w:rsidP="00AE36E2">
      <w:pPr>
        <w:pStyle w:val="ListParagraph"/>
        <w:numPr>
          <w:ilvl w:val="0"/>
          <w:numId w:val="2"/>
        </w:numPr>
        <w:jc w:val="both"/>
        <w:rPr>
          <w:rFonts w:ascii="Times New Roman" w:hAnsi="Times New Roman" w:cs="Times New Roman"/>
          <w:sz w:val="26"/>
          <w:szCs w:val="26"/>
          <w:lang w:val="en-US"/>
        </w:rPr>
      </w:pPr>
      <w:r w:rsidRPr="00AE36E2">
        <w:rPr>
          <w:rFonts w:ascii="Times New Roman" w:hAnsi="Times New Roman" w:cs="Times New Roman"/>
          <w:sz w:val="26"/>
          <w:szCs w:val="26"/>
          <w:lang w:val="en-US"/>
        </w:rPr>
        <w:t>identification of emissions reduction potential</w:t>
      </w:r>
      <w:r w:rsidR="00AE36E2">
        <w:rPr>
          <w:rFonts w:ascii="Times New Roman" w:hAnsi="Times New Roman" w:cs="Times New Roman"/>
          <w:sz w:val="26"/>
          <w:szCs w:val="26"/>
          <w:lang w:val="en-US"/>
        </w:rPr>
        <w:t>;</w:t>
      </w:r>
    </w:p>
    <w:p w:rsidR="00AE36E2" w:rsidRDefault="0000507C" w:rsidP="00AE36E2">
      <w:pPr>
        <w:pStyle w:val="ListParagraph"/>
        <w:numPr>
          <w:ilvl w:val="0"/>
          <w:numId w:val="2"/>
        </w:numPr>
        <w:jc w:val="both"/>
        <w:rPr>
          <w:rFonts w:ascii="Times New Roman" w:hAnsi="Times New Roman" w:cs="Times New Roman"/>
          <w:sz w:val="26"/>
          <w:szCs w:val="26"/>
          <w:lang w:val="en-US"/>
        </w:rPr>
      </w:pPr>
      <w:r w:rsidRPr="00AE36E2">
        <w:rPr>
          <w:rFonts w:ascii="Times New Roman" w:hAnsi="Times New Roman" w:cs="Times New Roman"/>
          <w:sz w:val="26"/>
          <w:szCs w:val="26"/>
          <w:lang w:val="en-US"/>
        </w:rPr>
        <w:t>potential implications on the shipping industry</w:t>
      </w:r>
      <w:r w:rsidR="00AE36E2">
        <w:rPr>
          <w:rFonts w:ascii="Times New Roman" w:hAnsi="Times New Roman" w:cs="Times New Roman"/>
          <w:sz w:val="26"/>
          <w:szCs w:val="26"/>
          <w:lang w:val="en-US"/>
        </w:rPr>
        <w:t>;</w:t>
      </w:r>
    </w:p>
    <w:p w:rsidR="0000507C" w:rsidRPr="00AE36E2" w:rsidRDefault="0000507C" w:rsidP="00AE36E2">
      <w:pPr>
        <w:pStyle w:val="ListParagraph"/>
        <w:numPr>
          <w:ilvl w:val="0"/>
          <w:numId w:val="2"/>
        </w:numPr>
        <w:jc w:val="both"/>
        <w:rPr>
          <w:rFonts w:ascii="Times New Roman" w:hAnsi="Times New Roman" w:cs="Times New Roman"/>
          <w:sz w:val="26"/>
          <w:szCs w:val="26"/>
          <w:lang w:val="en-US"/>
        </w:rPr>
      </w:pPr>
      <w:r w:rsidRPr="00AE36E2">
        <w:rPr>
          <w:rFonts w:ascii="Times New Roman" w:hAnsi="Times New Roman" w:cs="Times New Roman"/>
          <w:sz w:val="26"/>
          <w:szCs w:val="26"/>
          <w:lang w:val="en-US"/>
        </w:rPr>
        <w:t>implementation and enforcement aspects</w:t>
      </w:r>
      <w:r w:rsidR="00AE36E2">
        <w:rPr>
          <w:rFonts w:ascii="Times New Roman" w:hAnsi="Times New Roman" w:cs="Times New Roman"/>
          <w:sz w:val="26"/>
          <w:szCs w:val="26"/>
          <w:lang w:val="en-US"/>
        </w:rPr>
        <w:t>;</w:t>
      </w:r>
    </w:p>
    <w:p w:rsidR="0000507C" w:rsidRPr="00AE36E2" w:rsidRDefault="0000507C" w:rsidP="00AE36E2">
      <w:pPr>
        <w:pStyle w:val="ListParagraph"/>
        <w:numPr>
          <w:ilvl w:val="0"/>
          <w:numId w:val="2"/>
        </w:numPr>
        <w:jc w:val="both"/>
        <w:rPr>
          <w:rFonts w:ascii="Times New Roman" w:hAnsi="Times New Roman" w:cs="Times New Roman"/>
          <w:sz w:val="26"/>
          <w:szCs w:val="26"/>
          <w:lang w:val="en-US"/>
        </w:rPr>
      </w:pPr>
      <w:r w:rsidRPr="00AE36E2">
        <w:rPr>
          <w:rFonts w:ascii="Times New Roman" w:hAnsi="Times New Roman" w:cs="Times New Roman"/>
          <w:sz w:val="26"/>
          <w:szCs w:val="26"/>
          <w:lang w:val="en-US"/>
        </w:rPr>
        <w:t>legal aspects</w:t>
      </w:r>
      <w:r w:rsidR="00AE36E2">
        <w:rPr>
          <w:rFonts w:ascii="Times New Roman" w:hAnsi="Times New Roman" w:cs="Times New Roman"/>
          <w:sz w:val="26"/>
          <w:szCs w:val="26"/>
          <w:lang w:val="en-US"/>
        </w:rPr>
        <w:t>;</w:t>
      </w:r>
    </w:p>
    <w:p w:rsidR="0000507C" w:rsidRPr="00AE36E2" w:rsidRDefault="0000507C" w:rsidP="00AE36E2">
      <w:pPr>
        <w:pStyle w:val="ListParagraph"/>
        <w:numPr>
          <w:ilvl w:val="0"/>
          <w:numId w:val="2"/>
        </w:numPr>
        <w:jc w:val="both"/>
        <w:rPr>
          <w:rFonts w:ascii="Times New Roman" w:hAnsi="Times New Roman" w:cs="Times New Roman"/>
          <w:sz w:val="26"/>
          <w:szCs w:val="26"/>
          <w:lang w:val="en-US"/>
        </w:rPr>
      </w:pPr>
      <w:proofErr w:type="gramStart"/>
      <w:r w:rsidRPr="00AE36E2">
        <w:rPr>
          <w:rFonts w:ascii="Times New Roman" w:hAnsi="Times New Roman" w:cs="Times New Roman"/>
          <w:sz w:val="26"/>
          <w:szCs w:val="26"/>
          <w:lang w:val="en-US"/>
        </w:rPr>
        <w:t>indication</w:t>
      </w:r>
      <w:proofErr w:type="gramEnd"/>
      <w:r w:rsidRPr="00AE36E2">
        <w:rPr>
          <w:rFonts w:ascii="Times New Roman" w:hAnsi="Times New Roman" w:cs="Times New Roman"/>
          <w:sz w:val="26"/>
          <w:szCs w:val="26"/>
          <w:lang w:val="en-US"/>
        </w:rPr>
        <w:t xml:space="preserve"> of the total workload for the Organization</w:t>
      </w:r>
      <w:r w:rsidR="00AE36E2">
        <w:rPr>
          <w:rFonts w:ascii="Times New Roman" w:hAnsi="Times New Roman" w:cs="Times New Roman"/>
          <w:sz w:val="26"/>
          <w:szCs w:val="26"/>
          <w:lang w:val="en-US"/>
        </w:rPr>
        <w:t>.</w:t>
      </w:r>
    </w:p>
    <w:p w:rsidR="0000507C" w:rsidRPr="0000507C" w:rsidRDefault="0000507C" w:rsidP="00AE36E2">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Phase  I  should  run  until  spring 2022, Phase II should at the latest be completed in conjunction with the adoption of the Revised Strategy, and Phase III should progress and reach a target date to be agreed   in   conjunction   with   the   adoption   of   the   Revised   Strategy   and   the   accompanying implementation schedules.</w:t>
      </w:r>
    </w:p>
    <w:p w:rsidR="0000507C" w:rsidRPr="0000507C" w:rsidRDefault="0000507C" w:rsidP="00AE36E2">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This proposal met a broad support, several delegations highlighting the importance for IMO to start immediately the consideration of concrete mid-term measures, with a view to agreeing on ambitious measures, as soon as possible but no later than 2025. In that sense, many delegates expressed the view that the work plan should be approved at this session so as to initiate concrete work on phase I immediately.</w:t>
      </w:r>
    </w:p>
    <w:p w:rsidR="0000507C" w:rsidRPr="0000507C" w:rsidRDefault="0000507C" w:rsidP="00AE36E2">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Several other delegations, while expressing support to organize future work on the basis of the work plan, proposed amendments to the work plan such that the assessment of impacts on States should be more prominent under phase II of the work plan and to also include a new phase IV to follow up on impacts on States.</w:t>
      </w:r>
    </w:p>
    <w:p w:rsidR="0000507C" w:rsidRPr="0000507C" w:rsidRDefault="0000507C" w:rsidP="00AE36E2">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approved the work plan, and requested ISWG-GHG 9 to use the work plan as a basis and a guidance for its further work on the consideration of concrete proposals for mid- and long-term measures.</w:t>
      </w:r>
    </w:p>
    <w:p w:rsidR="0000507C" w:rsidRPr="0000507C" w:rsidRDefault="0000507C" w:rsidP="0000507C">
      <w:pPr>
        <w:jc w:val="both"/>
        <w:rPr>
          <w:rFonts w:ascii="Times New Roman" w:hAnsi="Times New Roman" w:cs="Times New Roman"/>
          <w:sz w:val="26"/>
          <w:szCs w:val="26"/>
          <w:lang w:val="en-US"/>
        </w:rPr>
      </w:pPr>
    </w:p>
    <w:p w:rsidR="0000507C" w:rsidRPr="0000507C" w:rsidRDefault="0000507C" w:rsidP="0000507C">
      <w:pPr>
        <w:jc w:val="both"/>
        <w:rPr>
          <w:rFonts w:ascii="Times New Roman" w:hAnsi="Times New Roman" w:cs="Times New Roman"/>
          <w:sz w:val="26"/>
          <w:szCs w:val="26"/>
          <w:lang w:val="en-US"/>
        </w:rPr>
      </w:pPr>
    </w:p>
    <w:p w:rsidR="0000507C" w:rsidRPr="0000507C" w:rsidRDefault="0000507C" w:rsidP="0000507C">
      <w:pPr>
        <w:jc w:val="both"/>
        <w:rPr>
          <w:rFonts w:ascii="Times New Roman" w:hAnsi="Times New Roman" w:cs="Times New Roman"/>
          <w:sz w:val="26"/>
          <w:szCs w:val="26"/>
          <w:lang w:val="en-US"/>
        </w:rPr>
      </w:pPr>
    </w:p>
    <w:p w:rsidR="0000507C" w:rsidRPr="00850175" w:rsidRDefault="0000507C"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Proposal on the establishment of a universal mandatory greenhouse gas levy</w:t>
      </w:r>
    </w:p>
    <w:p w:rsidR="00850175"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76 had for its consideration a proposal for mandatory levy on GHG emissions from international shipping as an immediate priority measure with a view to incentivizing a rapid shift away from fossil fuel. </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The co-sponsors propose an entry level by 2025 of $100 per </w:t>
      </w:r>
      <w:proofErr w:type="spellStart"/>
      <w:r w:rsidRPr="0000507C">
        <w:rPr>
          <w:rFonts w:ascii="Times New Roman" w:hAnsi="Times New Roman" w:cs="Times New Roman"/>
          <w:sz w:val="26"/>
          <w:szCs w:val="26"/>
          <w:lang w:val="en-US"/>
        </w:rPr>
        <w:t>tonne</w:t>
      </w:r>
      <w:proofErr w:type="spellEnd"/>
      <w:r w:rsidRPr="0000507C">
        <w:rPr>
          <w:rFonts w:ascii="Times New Roman" w:hAnsi="Times New Roman" w:cs="Times New Roman"/>
          <w:sz w:val="26"/>
          <w:szCs w:val="26"/>
          <w:lang w:val="en-US"/>
        </w:rPr>
        <w:t xml:space="preserve"> carbon dioxide equivalent on heavy fuel oil with upward ratchets in a 5-yearly review cycle.</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co-sponsors have reviewed all available work on the efficacy of international MBMs published since the last IMO debate on this matter was abandoned in 2013 and an ambitious, mandatory and universal levy is considered by experts, on available evidence, to be the best economic tool available to control GHG emissions from the international shipping sector.</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There are two principal purposes for such a levy:</w:t>
      </w:r>
    </w:p>
    <w:p w:rsidR="0000507C" w:rsidRPr="00850175" w:rsidRDefault="0000507C" w:rsidP="00850175">
      <w:pPr>
        <w:pStyle w:val="ListParagraph"/>
        <w:numPr>
          <w:ilvl w:val="0"/>
          <w:numId w:val="2"/>
        </w:numPr>
        <w:ind w:left="0" w:firstLine="360"/>
        <w:jc w:val="both"/>
        <w:rPr>
          <w:rFonts w:ascii="Times New Roman" w:hAnsi="Times New Roman" w:cs="Times New Roman"/>
          <w:sz w:val="26"/>
          <w:szCs w:val="26"/>
          <w:lang w:val="en-US"/>
        </w:rPr>
      </w:pPr>
      <w:r w:rsidRPr="00850175">
        <w:rPr>
          <w:rFonts w:ascii="Times New Roman" w:hAnsi="Times New Roman" w:cs="Times New Roman"/>
          <w:sz w:val="26"/>
          <w:szCs w:val="26"/>
          <w:lang w:val="en-US"/>
        </w:rPr>
        <w:t>to send the market an unequivocal signal that a transition to fully decarbonized shipping, leaving none behind, commensurate with the Paris Agreement temperature goals and science, is irrevocable and inescapable</w:t>
      </w:r>
      <w:r w:rsidR="00850175">
        <w:rPr>
          <w:rFonts w:ascii="Times New Roman" w:hAnsi="Times New Roman" w:cs="Times New Roman"/>
          <w:sz w:val="26"/>
          <w:szCs w:val="26"/>
          <w:lang w:val="en-US"/>
        </w:rPr>
        <w:t>;</w:t>
      </w:r>
    </w:p>
    <w:p w:rsidR="0000507C" w:rsidRPr="00850175" w:rsidRDefault="0000507C" w:rsidP="00850175">
      <w:pPr>
        <w:pStyle w:val="ListParagraph"/>
        <w:numPr>
          <w:ilvl w:val="0"/>
          <w:numId w:val="2"/>
        </w:numPr>
        <w:ind w:left="0" w:firstLine="360"/>
        <w:jc w:val="both"/>
        <w:rPr>
          <w:rFonts w:ascii="Times New Roman" w:hAnsi="Times New Roman" w:cs="Times New Roman"/>
          <w:sz w:val="26"/>
          <w:szCs w:val="26"/>
          <w:lang w:val="en-US"/>
        </w:rPr>
      </w:pPr>
      <w:proofErr w:type="gramStart"/>
      <w:r w:rsidRPr="00850175">
        <w:rPr>
          <w:rFonts w:ascii="Times New Roman" w:hAnsi="Times New Roman" w:cs="Times New Roman"/>
          <w:sz w:val="26"/>
          <w:szCs w:val="26"/>
          <w:lang w:val="en-US"/>
        </w:rPr>
        <w:t>to</w:t>
      </w:r>
      <w:proofErr w:type="gramEnd"/>
      <w:r w:rsidRPr="00850175">
        <w:rPr>
          <w:rFonts w:ascii="Times New Roman" w:hAnsi="Times New Roman" w:cs="Times New Roman"/>
          <w:sz w:val="26"/>
          <w:szCs w:val="26"/>
          <w:lang w:val="en-US"/>
        </w:rPr>
        <w:t xml:space="preserve"> address the price differential between business-as-usual (BAU) emission-based technology options, including fuels, and decarbonized alternatives.</w:t>
      </w:r>
    </w:p>
    <w:p w:rsidR="0000507C" w:rsidRPr="0000507C" w:rsidRDefault="0000507C" w:rsidP="00850175">
      <w:pPr>
        <w:ind w:firstLine="360"/>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levy could either be levied at point of bunker or emissions but the co-sponsors note that most evidence reviewed suggests efficiency and ease of a levy on bunker.</w:t>
      </w:r>
    </w:p>
    <w:p w:rsidR="0000507C" w:rsidRPr="0000507C" w:rsidRDefault="0000507C" w:rsidP="00850175">
      <w:pPr>
        <w:ind w:firstLine="360"/>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co-sponsors propose that re</w:t>
      </w:r>
      <w:r w:rsidR="00850175">
        <w:rPr>
          <w:rFonts w:ascii="Times New Roman" w:hAnsi="Times New Roman" w:cs="Times New Roman"/>
          <w:sz w:val="26"/>
          <w:szCs w:val="26"/>
          <w:lang w:val="en-US"/>
        </w:rPr>
        <w:t>venue collected be divided into</w:t>
      </w:r>
      <w:r w:rsidRPr="0000507C">
        <w:rPr>
          <w:rFonts w:ascii="Times New Roman" w:hAnsi="Times New Roman" w:cs="Times New Roman"/>
          <w:sz w:val="26"/>
          <w:szCs w:val="26"/>
          <w:lang w:val="en-US"/>
        </w:rPr>
        <w:t>:</w:t>
      </w:r>
    </w:p>
    <w:p w:rsidR="0000507C" w:rsidRPr="0000507C" w:rsidRDefault="0000507C" w:rsidP="003B1204">
      <w:pPr>
        <w:ind w:firstLine="360"/>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1) </w:t>
      </w:r>
      <w:proofErr w:type="gramStart"/>
      <w:r w:rsidRPr="0000507C">
        <w:rPr>
          <w:rFonts w:ascii="Times New Roman" w:hAnsi="Times New Roman" w:cs="Times New Roman"/>
          <w:sz w:val="26"/>
          <w:szCs w:val="26"/>
          <w:lang w:val="en-US"/>
        </w:rPr>
        <w:t>a</w:t>
      </w:r>
      <w:proofErr w:type="gramEnd"/>
      <w:r w:rsidRPr="0000507C">
        <w:rPr>
          <w:rFonts w:ascii="Times New Roman" w:hAnsi="Times New Roman" w:cs="Times New Roman"/>
          <w:sz w:val="26"/>
          <w:szCs w:val="26"/>
          <w:lang w:val="en-US"/>
        </w:rPr>
        <w:t xml:space="preserve"> fund to support climate change mitigation and adaptation efforts in vuln</w:t>
      </w:r>
      <w:r w:rsidR="003B1204">
        <w:rPr>
          <w:rFonts w:ascii="Times New Roman" w:hAnsi="Times New Roman" w:cs="Times New Roman"/>
          <w:sz w:val="26"/>
          <w:szCs w:val="26"/>
          <w:lang w:val="en-US"/>
        </w:rPr>
        <w:t xml:space="preserve">erable countries, administered </w:t>
      </w:r>
      <w:r w:rsidRPr="0000507C">
        <w:rPr>
          <w:rFonts w:ascii="Times New Roman" w:hAnsi="Times New Roman" w:cs="Times New Roman"/>
          <w:sz w:val="26"/>
          <w:szCs w:val="26"/>
          <w:lang w:val="en-US"/>
        </w:rPr>
        <w:t>under the mandate of the UN Framework Convention on Climate Change (UNFCCC), for which a potential candidate could be the existing Green Climate Fund (GCF),</w:t>
      </w:r>
    </w:p>
    <w:p w:rsidR="0000507C" w:rsidRPr="0000507C" w:rsidRDefault="0000507C" w:rsidP="003B1204">
      <w:pPr>
        <w:ind w:firstLine="360"/>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2) </w:t>
      </w:r>
      <w:proofErr w:type="gramStart"/>
      <w:r w:rsidRPr="0000507C">
        <w:rPr>
          <w:rFonts w:ascii="Times New Roman" w:hAnsi="Times New Roman" w:cs="Times New Roman"/>
          <w:sz w:val="26"/>
          <w:szCs w:val="26"/>
          <w:lang w:val="en-US"/>
        </w:rPr>
        <w:t>a</w:t>
      </w:r>
      <w:proofErr w:type="gramEnd"/>
      <w:r w:rsidRPr="0000507C">
        <w:rPr>
          <w:rFonts w:ascii="Times New Roman" w:hAnsi="Times New Roman" w:cs="Times New Roman"/>
          <w:sz w:val="26"/>
          <w:szCs w:val="26"/>
          <w:lang w:val="en-US"/>
        </w:rPr>
        <w:t xml:space="preserve"> separate fund to subsidize RD&amp;D of new technologies and fuels administrated under the mandate of IMO. Support for the transaction costs incurred would take up the final portion of the revenue, both for port and flag States, in administering collection of revenues and administration of the disbursement.</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The  principle  of  CBDR-RC is  addressed  through  the  transfer  of a  significant  portion  of  revenue generated to fund climate change projects in countries that are most vulnerable to the effects of climate change.</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Several delegations welcomed the proposal and expressed support in principle for it, also recognizing the urgency of initiating discussions on concrete proposals for an MBM.</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On the opposite, several other delegations expressed the view that the proposal was premature and would have considerable negative impacts on the maritime trade serving </w:t>
      </w:r>
      <w:r w:rsidRPr="0000507C">
        <w:rPr>
          <w:rFonts w:ascii="Times New Roman" w:hAnsi="Times New Roman" w:cs="Times New Roman"/>
          <w:sz w:val="26"/>
          <w:szCs w:val="26"/>
          <w:lang w:val="en-US"/>
        </w:rPr>
        <w:lastRenderedPageBreak/>
        <w:t>developing States; that the universal nature of the levy was incompatible with the implementation of CBDR-RC; that there were no sufficient alternative low- or zero-carbon fuels available at this stage that ships could revert to; that possible impacts on States of the proposal would have to be assessed in more detail</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noted the proposal for a market-based measure based on a mandatory carbon levy and the diverging views expressed regarding the proposal, and agreed to further consider it, together with other future proposals for mid-term measures, at ISWG-GHG 9 and MEPC 77, in the context of phase I of the work plan.</w:t>
      </w:r>
    </w:p>
    <w:p w:rsidR="0000507C" w:rsidRPr="0000507C" w:rsidRDefault="0000507C" w:rsidP="0000507C">
      <w:pPr>
        <w:jc w:val="both"/>
        <w:rPr>
          <w:rFonts w:ascii="Times New Roman" w:hAnsi="Times New Roman" w:cs="Times New Roman"/>
          <w:sz w:val="26"/>
          <w:szCs w:val="26"/>
          <w:lang w:val="en-US"/>
        </w:rPr>
      </w:pPr>
    </w:p>
    <w:p w:rsidR="0000507C" w:rsidRPr="00850175" w:rsidRDefault="00850175"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Correspondence Group on Carbon Intensity Reduction</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agreed to re-establish the Correspondence Group on Carbon Intensity Reduction and its draft terms of reference as well as the holding of the ninth and tenth meetings of the Intersessional Working Group on Reduction of GHG Emissions of Ships (ISWG GHG 9 and ISWG GHG 10).</w:t>
      </w:r>
    </w:p>
    <w:p w:rsidR="0000507C" w:rsidRPr="0000507C" w:rsidRDefault="0000507C" w:rsidP="0000507C">
      <w:pPr>
        <w:jc w:val="both"/>
        <w:rPr>
          <w:rFonts w:ascii="Times New Roman" w:hAnsi="Times New Roman" w:cs="Times New Roman"/>
          <w:sz w:val="26"/>
          <w:szCs w:val="26"/>
          <w:lang w:val="en-US"/>
        </w:rPr>
      </w:pPr>
    </w:p>
    <w:p w:rsidR="0000507C" w:rsidRPr="00850175" w:rsidRDefault="0000507C"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Actions to address marine plastic litter from ships</w:t>
      </w:r>
    </w:p>
    <w:p w:rsidR="0000507C" w:rsidRPr="0000507C" w:rsidRDefault="00850175" w:rsidP="0000507C">
      <w:pPr>
        <w:jc w:val="both"/>
        <w:rPr>
          <w:rFonts w:ascii="Times New Roman" w:hAnsi="Times New Roman" w:cs="Times New Roman"/>
          <w:sz w:val="26"/>
          <w:szCs w:val="26"/>
          <w:lang w:val="en-US"/>
        </w:rPr>
      </w:pPr>
      <w:r>
        <w:rPr>
          <w:rFonts w:ascii="Times New Roman" w:hAnsi="Times New Roman" w:cs="Times New Roman"/>
          <w:sz w:val="26"/>
          <w:szCs w:val="26"/>
          <w:lang w:val="en-US"/>
        </w:rPr>
        <w:t>MEPC 76 approved</w:t>
      </w:r>
      <w:r w:rsidR="0000507C" w:rsidRPr="0000507C">
        <w:rPr>
          <w:rFonts w:ascii="Times New Roman" w:hAnsi="Times New Roman" w:cs="Times New Roman"/>
          <w:sz w:val="26"/>
          <w:szCs w:val="26"/>
          <w:lang w:val="en-US"/>
        </w:rPr>
        <w:t>:</w:t>
      </w:r>
    </w:p>
    <w:p w:rsidR="0000507C" w:rsidRPr="00850175" w:rsidRDefault="0000507C" w:rsidP="00850175">
      <w:pPr>
        <w:pStyle w:val="ListParagraph"/>
        <w:numPr>
          <w:ilvl w:val="0"/>
          <w:numId w:val="2"/>
        </w:numPr>
        <w:ind w:left="0" w:firstLine="360"/>
        <w:jc w:val="both"/>
        <w:rPr>
          <w:rFonts w:ascii="Times New Roman" w:hAnsi="Times New Roman" w:cs="Times New Roman"/>
          <w:sz w:val="26"/>
          <w:szCs w:val="26"/>
          <w:lang w:val="en-US"/>
        </w:rPr>
      </w:pPr>
      <w:r w:rsidRPr="00850175">
        <w:rPr>
          <w:rFonts w:ascii="Times New Roman" w:hAnsi="Times New Roman" w:cs="Times New Roman"/>
          <w:sz w:val="26"/>
          <w:szCs w:val="26"/>
          <w:lang w:val="en-US"/>
        </w:rPr>
        <w:t>MEPC.1/Circ.893 on Provision of adequate facilities at ports and terminals for the reception of plastic waste from ships</w:t>
      </w:r>
    </w:p>
    <w:p w:rsidR="0000507C" w:rsidRPr="00850175" w:rsidRDefault="0000507C" w:rsidP="00850175">
      <w:pPr>
        <w:pStyle w:val="ListParagraph"/>
        <w:numPr>
          <w:ilvl w:val="0"/>
          <w:numId w:val="2"/>
        </w:numPr>
        <w:ind w:left="0" w:firstLine="360"/>
        <w:jc w:val="both"/>
        <w:rPr>
          <w:rFonts w:ascii="Times New Roman" w:hAnsi="Times New Roman" w:cs="Times New Roman"/>
          <w:sz w:val="26"/>
          <w:szCs w:val="26"/>
          <w:lang w:val="en-US"/>
        </w:rPr>
      </w:pPr>
      <w:r w:rsidRPr="00850175">
        <w:rPr>
          <w:rFonts w:ascii="Times New Roman" w:hAnsi="Times New Roman" w:cs="Times New Roman"/>
          <w:sz w:val="26"/>
          <w:szCs w:val="26"/>
          <w:lang w:val="en-US"/>
        </w:rPr>
        <w:t xml:space="preserve">MEPC.1/Circ.894 on Sharing of results from research on marine litter and encouraging studies to better understand </w:t>
      </w:r>
      <w:proofErr w:type="spellStart"/>
      <w:r w:rsidRPr="00850175">
        <w:rPr>
          <w:rFonts w:ascii="Times New Roman" w:hAnsi="Times New Roman" w:cs="Times New Roman"/>
          <w:sz w:val="26"/>
          <w:szCs w:val="26"/>
          <w:lang w:val="en-US"/>
        </w:rPr>
        <w:t>microplastics</w:t>
      </w:r>
      <w:proofErr w:type="spellEnd"/>
      <w:r w:rsidRPr="00850175">
        <w:rPr>
          <w:rFonts w:ascii="Times New Roman" w:hAnsi="Times New Roman" w:cs="Times New Roman"/>
          <w:sz w:val="26"/>
          <w:szCs w:val="26"/>
          <w:lang w:val="en-US"/>
        </w:rPr>
        <w:t xml:space="preserve"> from ships</w:t>
      </w:r>
    </w:p>
    <w:p w:rsidR="0000507C" w:rsidRPr="0000507C" w:rsidRDefault="0000507C" w:rsidP="0000507C">
      <w:pPr>
        <w:jc w:val="both"/>
        <w:rPr>
          <w:rFonts w:ascii="Times New Roman" w:hAnsi="Times New Roman" w:cs="Times New Roman"/>
          <w:sz w:val="26"/>
          <w:szCs w:val="26"/>
          <w:lang w:val="en-US"/>
        </w:rPr>
      </w:pPr>
    </w:p>
    <w:p w:rsidR="0000507C" w:rsidRPr="00850175" w:rsidRDefault="0000507C"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Unified interpretations to the NOX Technical Code 2008</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approved MEPC.1/Circ.895 on Unified interpretations to the NOX Technical Code 2008, as Amended.</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This circular revokes MEPC.1/Circ.865.</w:t>
      </w:r>
    </w:p>
    <w:p w:rsidR="00850175" w:rsidRDefault="00850175" w:rsidP="0000507C">
      <w:pPr>
        <w:jc w:val="both"/>
        <w:rPr>
          <w:rFonts w:ascii="Times New Roman" w:hAnsi="Times New Roman" w:cs="Times New Roman"/>
          <w:sz w:val="26"/>
          <w:szCs w:val="26"/>
          <w:lang w:val="en-US"/>
        </w:rPr>
      </w:pPr>
    </w:p>
    <w:p w:rsidR="0000507C" w:rsidRPr="00850175" w:rsidRDefault="0000507C"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New outputs</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MEPC 76 has agreed to the followin</w:t>
      </w:r>
      <w:r w:rsidR="00850175">
        <w:rPr>
          <w:rFonts w:ascii="Times New Roman" w:hAnsi="Times New Roman" w:cs="Times New Roman"/>
          <w:sz w:val="26"/>
          <w:szCs w:val="26"/>
          <w:lang w:val="en-US"/>
        </w:rPr>
        <w:t>g new output for the Committee</w:t>
      </w:r>
      <w:r w:rsidRPr="0000507C">
        <w:rPr>
          <w:rFonts w:ascii="Times New Roman" w:hAnsi="Times New Roman" w:cs="Times New Roman"/>
          <w:sz w:val="26"/>
          <w:szCs w:val="26"/>
          <w:lang w:val="en-US"/>
        </w:rPr>
        <w:t>:</w:t>
      </w:r>
    </w:p>
    <w:p w:rsidR="0000507C" w:rsidRPr="00850175" w:rsidRDefault="00D33D5A" w:rsidP="00850175">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Review </w:t>
      </w:r>
      <w:r w:rsidR="0000507C" w:rsidRPr="00850175">
        <w:rPr>
          <w:rFonts w:ascii="Times New Roman" w:hAnsi="Times New Roman" w:cs="Times New Roman"/>
          <w:sz w:val="26"/>
          <w:szCs w:val="26"/>
          <w:lang w:val="en-US"/>
        </w:rPr>
        <w:t>of the 2014 Guidelines for the reduction of underwater noise from commercial shipping to address adverse impacts on marine life (MEPC.1/Circ.833) (2014 Guidelines) and identify next steps</w:t>
      </w:r>
    </w:p>
    <w:p w:rsidR="0000507C" w:rsidRPr="0000507C" w:rsidRDefault="0000507C" w:rsidP="0000507C">
      <w:pPr>
        <w:jc w:val="both"/>
        <w:rPr>
          <w:rFonts w:ascii="Times New Roman" w:hAnsi="Times New Roman" w:cs="Times New Roman"/>
          <w:sz w:val="26"/>
          <w:szCs w:val="26"/>
          <w:lang w:val="en-US"/>
        </w:rPr>
      </w:pPr>
    </w:p>
    <w:p w:rsidR="0000507C" w:rsidRPr="00850175" w:rsidRDefault="0000507C" w:rsidP="0000507C">
      <w:pPr>
        <w:jc w:val="both"/>
        <w:rPr>
          <w:rFonts w:ascii="Times New Roman" w:hAnsi="Times New Roman" w:cs="Times New Roman"/>
          <w:b/>
          <w:i/>
          <w:sz w:val="26"/>
          <w:szCs w:val="26"/>
          <w:lang w:val="en-US"/>
        </w:rPr>
      </w:pPr>
      <w:r w:rsidRPr="00850175">
        <w:rPr>
          <w:rFonts w:ascii="Times New Roman" w:hAnsi="Times New Roman" w:cs="Times New Roman"/>
          <w:b/>
          <w:i/>
          <w:sz w:val="26"/>
          <w:szCs w:val="26"/>
          <w:lang w:val="en-US"/>
        </w:rPr>
        <w:t>Date of next MEPC</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MEPC 77 should be held from 22 to 26 Nov 2021 </w:t>
      </w:r>
    </w:p>
    <w:p w:rsidR="0000507C" w:rsidRPr="0000507C" w:rsidRDefault="0000507C" w:rsidP="00850175">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lastRenderedPageBreak/>
        <w:t xml:space="preserve">MEPC 78 </w:t>
      </w:r>
      <w:r w:rsidR="00A875B4" w:rsidRPr="0000507C">
        <w:rPr>
          <w:rFonts w:ascii="Times New Roman" w:hAnsi="Times New Roman" w:cs="Times New Roman"/>
          <w:sz w:val="26"/>
          <w:szCs w:val="26"/>
          <w:lang w:val="en-US"/>
        </w:rPr>
        <w:t xml:space="preserve">should be held </w:t>
      </w:r>
      <w:r w:rsidRPr="0000507C">
        <w:rPr>
          <w:rFonts w:ascii="Times New Roman" w:hAnsi="Times New Roman" w:cs="Times New Roman"/>
          <w:sz w:val="26"/>
          <w:szCs w:val="26"/>
          <w:lang w:val="en-US"/>
        </w:rPr>
        <w:t>in the first half of 2022</w:t>
      </w:r>
    </w:p>
    <w:p w:rsidR="0000507C" w:rsidRPr="0000507C" w:rsidRDefault="0000507C" w:rsidP="0000507C">
      <w:pPr>
        <w:jc w:val="both"/>
        <w:rPr>
          <w:rFonts w:ascii="Times New Roman" w:hAnsi="Times New Roman" w:cs="Times New Roman"/>
          <w:sz w:val="26"/>
          <w:szCs w:val="26"/>
          <w:lang w:val="en-US"/>
        </w:rPr>
      </w:pPr>
    </w:p>
    <w:p w:rsidR="0000507C" w:rsidRPr="00A7705B" w:rsidRDefault="00A7705B" w:rsidP="0000507C">
      <w:pPr>
        <w:jc w:val="both"/>
        <w:rPr>
          <w:rFonts w:ascii="Times New Roman" w:hAnsi="Times New Roman" w:cs="Times New Roman"/>
          <w:b/>
          <w:i/>
          <w:sz w:val="26"/>
          <w:szCs w:val="26"/>
          <w:lang w:val="en-US"/>
        </w:rPr>
      </w:pPr>
      <w:r w:rsidRPr="00A7705B">
        <w:rPr>
          <w:rFonts w:ascii="Times New Roman" w:hAnsi="Times New Roman" w:cs="Times New Roman"/>
          <w:b/>
          <w:i/>
          <w:sz w:val="26"/>
          <w:szCs w:val="26"/>
          <w:lang w:val="en-US"/>
        </w:rPr>
        <w:t>Deferred matters</w:t>
      </w:r>
    </w:p>
    <w:p w:rsidR="0000507C" w:rsidRPr="0000507C" w:rsidRDefault="00A7705B" w:rsidP="00A7705B">
      <w:pPr>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The</w:t>
      </w:r>
      <w:r w:rsidR="0000507C" w:rsidRPr="0000507C">
        <w:rPr>
          <w:rFonts w:ascii="Times New Roman" w:hAnsi="Times New Roman" w:cs="Times New Roman"/>
          <w:sz w:val="26"/>
          <w:szCs w:val="26"/>
          <w:lang w:val="en-US"/>
        </w:rPr>
        <w:t xml:space="preserve"> Committee agreed to defer to MEPC 77 conside</w:t>
      </w:r>
      <w:r>
        <w:rPr>
          <w:rFonts w:ascii="Times New Roman" w:hAnsi="Times New Roman" w:cs="Times New Roman"/>
          <w:sz w:val="26"/>
          <w:szCs w:val="26"/>
          <w:lang w:val="en-US"/>
        </w:rPr>
        <w:t>ration of the following matters</w:t>
      </w:r>
      <w:r w:rsidR="0000507C" w:rsidRPr="0000507C">
        <w:rPr>
          <w:rFonts w:ascii="Times New Roman" w:hAnsi="Times New Roman" w:cs="Times New Roman"/>
          <w:sz w:val="26"/>
          <w:szCs w:val="26"/>
          <w:lang w:val="en-US"/>
        </w:rPr>
        <w:t>:</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Application of the BWM Convention to specific ship types</w:t>
      </w:r>
      <w:r w:rsidR="00A7705B">
        <w:rPr>
          <w:rFonts w:ascii="Times New Roman" w:hAnsi="Times New Roman" w:cs="Times New Roman"/>
          <w:sz w:val="26"/>
          <w:szCs w:val="26"/>
          <w:lang w:val="en-US"/>
        </w:rPr>
        <w:t>;</w:t>
      </w:r>
    </w:p>
    <w:p w:rsid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Application of the BWM Convention to ships operating at ports</w:t>
      </w:r>
      <w:r w:rsidR="00A7705B">
        <w:rPr>
          <w:rFonts w:ascii="Times New Roman" w:hAnsi="Times New Roman" w:cs="Times New Roman"/>
          <w:sz w:val="26"/>
          <w:szCs w:val="26"/>
          <w:lang w:val="en-US"/>
        </w:rPr>
        <w:t xml:space="preserve"> with challenging water quality;</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Review of the ballast water record book</w:t>
      </w:r>
      <w:r w:rsidR="00A7705B">
        <w:rPr>
          <w:rFonts w:ascii="Times New Roman" w:hAnsi="Times New Roman" w:cs="Times New Roman"/>
          <w:sz w:val="26"/>
          <w:szCs w:val="26"/>
          <w:lang w:val="en-US"/>
        </w:rPr>
        <w:t>;</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Approval of amendments to MARPOL Annex I and to the IBC Code, regarding watertight doors on cargo ships, and of the related amendments to the 1988 Load Lines Protocol and the IGC Code</w:t>
      </w:r>
      <w:r w:rsidR="00A7705B">
        <w:rPr>
          <w:rFonts w:ascii="Times New Roman" w:hAnsi="Times New Roman" w:cs="Times New Roman"/>
          <w:sz w:val="26"/>
          <w:szCs w:val="26"/>
          <w:lang w:val="en-US"/>
        </w:rPr>
        <w:t>;</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Process of  updating the Survey Guidelines  under the  Harmonized System of  Survey  and Certification (HSSC)</w:t>
      </w:r>
      <w:r w:rsidR="00A7705B">
        <w:rPr>
          <w:rFonts w:ascii="Times New Roman" w:hAnsi="Times New Roman" w:cs="Times New Roman"/>
          <w:sz w:val="26"/>
          <w:szCs w:val="26"/>
          <w:lang w:val="en-US"/>
        </w:rPr>
        <w:t>;</w:t>
      </w:r>
    </w:p>
    <w:p w:rsid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Draft 2020 guidelines for exhaust gas cleaning systems</w:t>
      </w:r>
      <w:r w:rsidR="00A7705B">
        <w:rPr>
          <w:rFonts w:ascii="Times New Roman" w:hAnsi="Times New Roman" w:cs="Times New Roman"/>
          <w:sz w:val="26"/>
          <w:szCs w:val="26"/>
          <w:lang w:val="en-US"/>
        </w:rPr>
        <w:t>;</w:t>
      </w:r>
      <w:r w:rsidRPr="00A7705B">
        <w:rPr>
          <w:rFonts w:ascii="Times New Roman" w:hAnsi="Times New Roman" w:cs="Times New Roman"/>
          <w:sz w:val="26"/>
          <w:szCs w:val="26"/>
          <w:lang w:val="en-US"/>
        </w:rPr>
        <w:t xml:space="preserve"> </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Discharge water from exhaust gas cleaning systems</w:t>
      </w:r>
      <w:r w:rsidR="00A7705B">
        <w:rPr>
          <w:rFonts w:ascii="Times New Roman" w:hAnsi="Times New Roman" w:cs="Times New Roman"/>
          <w:sz w:val="26"/>
          <w:szCs w:val="26"/>
          <w:lang w:val="en-US"/>
        </w:rPr>
        <w:t>;</w:t>
      </w:r>
    </w:p>
    <w:p w:rsid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Reduction of the impact on the Arctic of Black Carbon emissions from international shipping</w:t>
      </w:r>
      <w:r w:rsidR="00A7705B">
        <w:rPr>
          <w:rFonts w:ascii="Times New Roman" w:hAnsi="Times New Roman" w:cs="Times New Roman"/>
          <w:sz w:val="26"/>
          <w:szCs w:val="26"/>
          <w:lang w:val="en-US"/>
        </w:rPr>
        <w:t>;</w:t>
      </w:r>
      <w:r w:rsidRPr="00A7705B">
        <w:rPr>
          <w:rFonts w:ascii="Times New Roman" w:hAnsi="Times New Roman" w:cs="Times New Roman"/>
          <w:sz w:val="26"/>
          <w:szCs w:val="26"/>
          <w:lang w:val="en-US"/>
        </w:rPr>
        <w:t xml:space="preserve"> </w:t>
      </w:r>
    </w:p>
    <w:p w:rsidR="0000507C" w:rsidRPr="00A7705B" w:rsidRDefault="0000507C" w:rsidP="00A7705B">
      <w:pPr>
        <w:pStyle w:val="ListParagraph"/>
        <w:numPr>
          <w:ilvl w:val="0"/>
          <w:numId w:val="2"/>
        </w:numPr>
        <w:ind w:left="0" w:firstLine="360"/>
        <w:jc w:val="both"/>
        <w:rPr>
          <w:rFonts w:ascii="Times New Roman" w:hAnsi="Times New Roman" w:cs="Times New Roman"/>
          <w:sz w:val="26"/>
          <w:szCs w:val="26"/>
          <w:lang w:val="en-US"/>
        </w:rPr>
      </w:pPr>
      <w:r w:rsidRPr="00A7705B">
        <w:rPr>
          <w:rFonts w:ascii="Times New Roman" w:hAnsi="Times New Roman" w:cs="Times New Roman"/>
          <w:sz w:val="26"/>
          <w:szCs w:val="26"/>
          <w:lang w:val="en-US"/>
        </w:rPr>
        <w:t>Review of the IBTS Guidelines and amendments to the IOPP Certificate and Oil Record Book</w:t>
      </w:r>
      <w:r w:rsidR="00A7705B">
        <w:rPr>
          <w:rFonts w:ascii="Times New Roman" w:hAnsi="Times New Roman" w:cs="Times New Roman"/>
          <w:sz w:val="26"/>
          <w:szCs w:val="26"/>
          <w:lang w:val="en-US"/>
        </w:rPr>
        <w:t>.</w:t>
      </w:r>
    </w:p>
    <w:p w:rsidR="0000507C" w:rsidRPr="0000507C" w:rsidRDefault="0000507C" w:rsidP="0000507C">
      <w:pPr>
        <w:jc w:val="both"/>
        <w:rPr>
          <w:rFonts w:ascii="Times New Roman" w:hAnsi="Times New Roman" w:cs="Times New Roman"/>
          <w:sz w:val="26"/>
          <w:szCs w:val="26"/>
          <w:lang w:val="en-US"/>
        </w:rPr>
      </w:pPr>
    </w:p>
    <w:p w:rsidR="0000507C" w:rsidRPr="00A875B4" w:rsidRDefault="0000507C" w:rsidP="0000507C">
      <w:pPr>
        <w:jc w:val="both"/>
        <w:rPr>
          <w:rFonts w:ascii="Times New Roman" w:hAnsi="Times New Roman" w:cs="Times New Roman"/>
          <w:b/>
          <w:i/>
          <w:sz w:val="26"/>
          <w:szCs w:val="26"/>
          <w:lang w:val="en-US"/>
        </w:rPr>
      </w:pPr>
      <w:r w:rsidRPr="00A7705B">
        <w:rPr>
          <w:rFonts w:ascii="Times New Roman" w:hAnsi="Times New Roman" w:cs="Times New Roman"/>
          <w:b/>
          <w:i/>
          <w:sz w:val="26"/>
          <w:szCs w:val="26"/>
          <w:lang w:val="en-US"/>
        </w:rPr>
        <w:t xml:space="preserve">Terms of reference of working groups </w:t>
      </w:r>
    </w:p>
    <w:p w:rsidR="0000507C" w:rsidRPr="003749AC" w:rsidRDefault="00A7705B" w:rsidP="0000507C">
      <w:pPr>
        <w:jc w:val="both"/>
        <w:rPr>
          <w:rFonts w:ascii="Times New Roman" w:hAnsi="Times New Roman" w:cs="Times New Roman"/>
          <w:sz w:val="26"/>
          <w:szCs w:val="26"/>
          <w:u w:val="single"/>
          <w:lang w:val="en-US"/>
        </w:rPr>
      </w:pPr>
      <w:r w:rsidRPr="003749AC">
        <w:rPr>
          <w:rFonts w:ascii="Times New Roman" w:hAnsi="Times New Roman" w:cs="Times New Roman"/>
          <w:sz w:val="26"/>
          <w:szCs w:val="26"/>
          <w:u w:val="single"/>
          <w:lang w:val="en-US"/>
        </w:rPr>
        <w:t xml:space="preserve">Correspondence </w:t>
      </w:r>
      <w:r w:rsidR="003749AC">
        <w:rPr>
          <w:rFonts w:ascii="Times New Roman" w:hAnsi="Times New Roman" w:cs="Times New Roman"/>
          <w:sz w:val="26"/>
          <w:szCs w:val="26"/>
          <w:u w:val="single"/>
          <w:lang w:val="en-US"/>
        </w:rPr>
        <w:t>G</w:t>
      </w:r>
      <w:r w:rsidRPr="003749AC">
        <w:rPr>
          <w:rFonts w:ascii="Times New Roman" w:hAnsi="Times New Roman" w:cs="Times New Roman"/>
          <w:sz w:val="26"/>
          <w:szCs w:val="26"/>
          <w:u w:val="single"/>
          <w:lang w:val="en-US"/>
        </w:rPr>
        <w:t>roup on carbon intensity reduction</w:t>
      </w:r>
      <w:r w:rsidR="003749AC">
        <w:rPr>
          <w:rFonts w:ascii="Times New Roman" w:hAnsi="Times New Roman" w:cs="Times New Roman"/>
          <w:sz w:val="26"/>
          <w:szCs w:val="26"/>
          <w:u w:val="single"/>
          <w:lang w:val="en-US"/>
        </w:rPr>
        <w:t xml:space="preserve"> is instructed to</w:t>
      </w:r>
      <w:r w:rsidR="0000507C" w:rsidRPr="003749AC">
        <w:rPr>
          <w:rFonts w:ascii="Times New Roman" w:hAnsi="Times New Roman" w:cs="Times New Roman"/>
          <w:sz w:val="26"/>
          <w:szCs w:val="26"/>
          <w:u w:val="single"/>
          <w:lang w:val="en-US"/>
        </w:rPr>
        <w:t>:</w:t>
      </w:r>
    </w:p>
    <w:p w:rsidR="0000507C" w:rsidRPr="0000507C" w:rsidRDefault="0000507C" w:rsidP="00B11616">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1. </w:t>
      </w:r>
      <w:proofErr w:type="gramStart"/>
      <w:r w:rsidRPr="0000507C">
        <w:rPr>
          <w:rFonts w:ascii="Times New Roman" w:hAnsi="Times New Roman" w:cs="Times New Roman"/>
          <w:sz w:val="26"/>
          <w:szCs w:val="26"/>
          <w:lang w:val="en-US"/>
        </w:rPr>
        <w:t>further</w:t>
      </w:r>
      <w:proofErr w:type="gramEnd"/>
      <w:r w:rsidRPr="0000507C">
        <w:rPr>
          <w:rFonts w:ascii="Times New Roman" w:hAnsi="Times New Roman" w:cs="Times New Roman"/>
          <w:sz w:val="26"/>
          <w:szCs w:val="26"/>
          <w:lang w:val="en-US"/>
        </w:rPr>
        <w:t xml:space="preserve"> consider and finalize the draft updated Guidelines for the development of a Ship Energy Efficiency Management Plan (SEEMP),</w:t>
      </w:r>
    </w:p>
    <w:p w:rsidR="0000507C" w:rsidRPr="0000507C" w:rsidRDefault="0000507C" w:rsidP="00B11616">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2. further consider and update existing guidelines, procedures or guidance, taking into account comments and decisions made at ISWG-GHG 8 and MEPC 76, including</w:t>
      </w:r>
      <w:r w:rsidR="00A7705B">
        <w:rPr>
          <w:rFonts w:ascii="Times New Roman" w:hAnsi="Times New Roman" w:cs="Times New Roman"/>
          <w:sz w:val="26"/>
          <w:szCs w:val="26"/>
          <w:lang w:val="en-US"/>
        </w:rPr>
        <w:t>:</w:t>
      </w:r>
    </w:p>
    <w:p w:rsidR="0000507C" w:rsidRPr="0000507C" w:rsidRDefault="0000507C" w:rsidP="00A7705B">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a. 2017 Guidelines for administration verification of ship fuel oil consumption data (resolution </w:t>
      </w:r>
      <w:proofErr w:type="gramStart"/>
      <w:r w:rsidRPr="0000507C">
        <w:rPr>
          <w:rFonts w:ascii="Times New Roman" w:hAnsi="Times New Roman" w:cs="Times New Roman"/>
          <w:sz w:val="26"/>
          <w:szCs w:val="26"/>
          <w:lang w:val="en-US"/>
        </w:rPr>
        <w:t>MEPC.292(</w:t>
      </w:r>
      <w:proofErr w:type="gramEnd"/>
      <w:r w:rsidRPr="0000507C">
        <w:rPr>
          <w:rFonts w:ascii="Times New Roman" w:hAnsi="Times New Roman" w:cs="Times New Roman"/>
          <w:sz w:val="26"/>
          <w:szCs w:val="26"/>
          <w:lang w:val="en-US"/>
        </w:rPr>
        <w:t>71));</w:t>
      </w:r>
    </w:p>
    <w:p w:rsidR="0000507C" w:rsidRPr="0000507C" w:rsidRDefault="0000507C" w:rsidP="00A7705B">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b. 2017 Guidelines for the development and management of the IMO Ship Fuel Oil Consumption Database (resolution </w:t>
      </w:r>
      <w:proofErr w:type="gramStart"/>
      <w:r w:rsidRPr="0000507C">
        <w:rPr>
          <w:rFonts w:ascii="Times New Roman" w:hAnsi="Times New Roman" w:cs="Times New Roman"/>
          <w:sz w:val="26"/>
          <w:szCs w:val="26"/>
          <w:lang w:val="en-US"/>
        </w:rPr>
        <w:t>MEPC.293(</w:t>
      </w:r>
      <w:proofErr w:type="gramEnd"/>
      <w:r w:rsidRPr="0000507C">
        <w:rPr>
          <w:rFonts w:ascii="Times New Roman" w:hAnsi="Times New Roman" w:cs="Times New Roman"/>
          <w:sz w:val="26"/>
          <w:szCs w:val="26"/>
          <w:lang w:val="en-US"/>
        </w:rPr>
        <w:t>71));</w:t>
      </w:r>
    </w:p>
    <w:p w:rsidR="0000507C" w:rsidRPr="0000507C" w:rsidRDefault="0000507C" w:rsidP="00A7705B">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c. Procedure on Submission of data to the IMO data collection system of fuel oil consumption of ships from a State not Party to MARPOL Annex</w:t>
      </w:r>
      <w:r w:rsidR="00B11616">
        <w:rPr>
          <w:rFonts w:ascii="Times New Roman" w:hAnsi="Times New Roman" w:cs="Times New Roman"/>
          <w:sz w:val="26"/>
          <w:szCs w:val="26"/>
          <w:lang w:val="en-US"/>
        </w:rPr>
        <w:t xml:space="preserve"> VI (MEPC.1/Circ.871);</w:t>
      </w:r>
    </w:p>
    <w:p w:rsidR="0000507C" w:rsidRPr="0000507C" w:rsidRDefault="0000507C" w:rsidP="00A7705B">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d. Procedures for port State control, 2019 (resolution </w:t>
      </w:r>
      <w:proofErr w:type="gramStart"/>
      <w:r w:rsidRPr="0000507C">
        <w:rPr>
          <w:rFonts w:ascii="Times New Roman" w:hAnsi="Times New Roman" w:cs="Times New Roman"/>
          <w:sz w:val="26"/>
          <w:szCs w:val="26"/>
          <w:lang w:val="en-US"/>
        </w:rPr>
        <w:t>A.1138(</w:t>
      </w:r>
      <w:proofErr w:type="gramEnd"/>
      <w:r w:rsidRPr="0000507C">
        <w:rPr>
          <w:rFonts w:ascii="Times New Roman" w:hAnsi="Times New Roman" w:cs="Times New Roman"/>
          <w:sz w:val="26"/>
          <w:szCs w:val="26"/>
          <w:lang w:val="en-US"/>
        </w:rPr>
        <w:t>31));</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3. </w:t>
      </w:r>
      <w:proofErr w:type="gramStart"/>
      <w:r w:rsidRPr="0000507C">
        <w:rPr>
          <w:rFonts w:ascii="Times New Roman" w:hAnsi="Times New Roman" w:cs="Times New Roman"/>
          <w:sz w:val="26"/>
          <w:szCs w:val="26"/>
          <w:lang w:val="en-US"/>
        </w:rPr>
        <w:t>develop</w:t>
      </w:r>
      <w:proofErr w:type="gramEnd"/>
      <w:r w:rsidRPr="0000507C">
        <w:rPr>
          <w:rFonts w:ascii="Times New Roman" w:hAnsi="Times New Roman" w:cs="Times New Roman"/>
          <w:sz w:val="26"/>
          <w:szCs w:val="26"/>
          <w:lang w:val="en-US"/>
        </w:rPr>
        <w:t xml:space="preserve"> draft guidelines on correction factors for certain ship types, operational profiles and/or voyages for the CII framework (new G5)</w:t>
      </w:r>
      <w:r w:rsidR="00A7705B">
        <w:rPr>
          <w:rFonts w:ascii="Times New Roman" w:hAnsi="Times New Roman" w:cs="Times New Roman"/>
          <w:sz w:val="26"/>
          <w:szCs w:val="26"/>
          <w:lang w:val="en-US"/>
        </w:rPr>
        <w:t>;</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4. </w:t>
      </w:r>
      <w:proofErr w:type="gramStart"/>
      <w:r w:rsidRPr="0000507C">
        <w:rPr>
          <w:rFonts w:ascii="Times New Roman" w:hAnsi="Times New Roman" w:cs="Times New Roman"/>
          <w:sz w:val="26"/>
          <w:szCs w:val="26"/>
          <w:lang w:val="en-US"/>
        </w:rPr>
        <w:t>develop</w:t>
      </w:r>
      <w:proofErr w:type="gramEnd"/>
      <w:r w:rsidRPr="0000507C">
        <w:rPr>
          <w:rFonts w:ascii="Times New Roman" w:hAnsi="Times New Roman" w:cs="Times New Roman"/>
          <w:sz w:val="26"/>
          <w:szCs w:val="26"/>
          <w:lang w:val="en-US"/>
        </w:rPr>
        <w:t xml:space="preserve"> in new or existing guidelines specific guidance on:</w:t>
      </w:r>
    </w:p>
    <w:p w:rsidR="0000507C" w:rsidRPr="0000507C" w:rsidRDefault="0000507C" w:rsidP="00A7705B">
      <w:pPr>
        <w:ind w:firstLine="709"/>
        <w:jc w:val="both"/>
        <w:rPr>
          <w:rFonts w:ascii="Times New Roman" w:hAnsi="Times New Roman" w:cs="Times New Roman"/>
          <w:sz w:val="26"/>
          <w:szCs w:val="26"/>
          <w:lang w:val="en-US"/>
        </w:rPr>
      </w:pPr>
      <w:proofErr w:type="gramStart"/>
      <w:r w:rsidRPr="0000507C">
        <w:rPr>
          <w:rFonts w:ascii="Times New Roman" w:hAnsi="Times New Roman" w:cs="Times New Roman"/>
          <w:sz w:val="26"/>
          <w:szCs w:val="26"/>
          <w:lang w:val="en-US"/>
        </w:rPr>
        <w:lastRenderedPageBreak/>
        <w:t>a</w:t>
      </w:r>
      <w:proofErr w:type="gramEnd"/>
      <w:r w:rsidRPr="0000507C">
        <w:rPr>
          <w:rFonts w:ascii="Times New Roman" w:hAnsi="Times New Roman" w:cs="Times New Roman"/>
          <w:sz w:val="26"/>
          <w:szCs w:val="26"/>
          <w:lang w:val="en-US"/>
        </w:rPr>
        <w:t>. the audit and verification processes of  SEEMP including verification of revised SEEMP for ships required to develop a plan of corrective actions (PCA);</w:t>
      </w:r>
    </w:p>
    <w:p w:rsidR="0000507C" w:rsidRPr="0000507C" w:rsidRDefault="0000507C" w:rsidP="00A7705B">
      <w:pPr>
        <w:ind w:firstLine="709"/>
        <w:jc w:val="both"/>
        <w:rPr>
          <w:rFonts w:ascii="Times New Roman" w:hAnsi="Times New Roman" w:cs="Times New Roman"/>
          <w:sz w:val="26"/>
          <w:szCs w:val="26"/>
          <w:lang w:val="en-US"/>
        </w:rPr>
      </w:pPr>
      <w:proofErr w:type="gramStart"/>
      <w:r w:rsidRPr="0000507C">
        <w:rPr>
          <w:rFonts w:ascii="Times New Roman" w:hAnsi="Times New Roman" w:cs="Times New Roman"/>
          <w:sz w:val="26"/>
          <w:szCs w:val="26"/>
          <w:lang w:val="en-US"/>
        </w:rPr>
        <w:t>b</w:t>
      </w:r>
      <w:proofErr w:type="gramEnd"/>
      <w:r w:rsidRPr="0000507C">
        <w:rPr>
          <w:rFonts w:ascii="Times New Roman" w:hAnsi="Times New Roman" w:cs="Times New Roman"/>
          <w:sz w:val="26"/>
          <w:szCs w:val="26"/>
          <w:lang w:val="en-US"/>
        </w:rPr>
        <w:t>. report, verification and submission of data for trial CIIs on voluntary basis;</w:t>
      </w:r>
    </w:p>
    <w:p w:rsidR="0000507C" w:rsidRPr="0000507C" w:rsidRDefault="0000507C" w:rsidP="00A7705B">
      <w:pPr>
        <w:ind w:firstLine="709"/>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c.</w:t>
      </w:r>
      <w:r w:rsidR="003749AC">
        <w:rPr>
          <w:rFonts w:ascii="Times New Roman" w:hAnsi="Times New Roman" w:cs="Times New Roman"/>
          <w:sz w:val="26"/>
          <w:szCs w:val="26"/>
          <w:lang w:val="en-US"/>
        </w:rPr>
        <w:t xml:space="preserve"> aggregation </w:t>
      </w:r>
      <w:r w:rsidRPr="0000507C">
        <w:rPr>
          <w:rFonts w:ascii="Times New Roman" w:hAnsi="Times New Roman" w:cs="Times New Roman"/>
          <w:sz w:val="26"/>
          <w:szCs w:val="26"/>
          <w:lang w:val="en-US"/>
        </w:rPr>
        <w:t>and reporting of ship’s fuel consumption data to the new Administration and/or company in the event of change from one Administration to another and/or from one Company to another</w:t>
      </w:r>
      <w:r w:rsidR="00A7705B">
        <w:rPr>
          <w:rFonts w:ascii="Times New Roman" w:hAnsi="Times New Roman" w:cs="Times New Roman"/>
          <w:sz w:val="26"/>
          <w:szCs w:val="26"/>
          <w:lang w:val="en-US"/>
        </w:rPr>
        <w:t>;</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5. </w:t>
      </w:r>
      <w:proofErr w:type="gramStart"/>
      <w:r w:rsidRPr="0000507C">
        <w:rPr>
          <w:rFonts w:ascii="Times New Roman" w:hAnsi="Times New Roman" w:cs="Times New Roman"/>
          <w:sz w:val="26"/>
          <w:szCs w:val="26"/>
          <w:lang w:val="en-US"/>
        </w:rPr>
        <w:t>submit</w:t>
      </w:r>
      <w:proofErr w:type="gramEnd"/>
      <w:r w:rsidRPr="0000507C">
        <w:rPr>
          <w:rFonts w:ascii="Times New Roman" w:hAnsi="Times New Roman" w:cs="Times New Roman"/>
          <w:sz w:val="26"/>
          <w:szCs w:val="26"/>
          <w:lang w:val="en-US"/>
        </w:rPr>
        <w:t xml:space="preserve"> an interim report to MEPC 77, and a final report to MEPC 78 in 2022, to be first considered by ISWG-GHG 10</w:t>
      </w:r>
      <w:r w:rsidR="00A7705B">
        <w:rPr>
          <w:rFonts w:ascii="Times New Roman" w:hAnsi="Times New Roman" w:cs="Times New Roman"/>
          <w:sz w:val="26"/>
          <w:szCs w:val="26"/>
          <w:lang w:val="en-US"/>
        </w:rPr>
        <w:t>.</w:t>
      </w:r>
    </w:p>
    <w:p w:rsidR="0000507C" w:rsidRPr="0000507C" w:rsidRDefault="0000507C" w:rsidP="0000507C">
      <w:pPr>
        <w:jc w:val="both"/>
        <w:rPr>
          <w:rFonts w:ascii="Times New Roman" w:hAnsi="Times New Roman" w:cs="Times New Roman"/>
          <w:sz w:val="26"/>
          <w:szCs w:val="26"/>
          <w:lang w:val="en-US"/>
        </w:rPr>
      </w:pPr>
    </w:p>
    <w:p w:rsidR="0000507C" w:rsidRPr="003749AC" w:rsidRDefault="0000507C" w:rsidP="0000507C">
      <w:pPr>
        <w:jc w:val="both"/>
        <w:rPr>
          <w:rFonts w:ascii="Times New Roman" w:hAnsi="Times New Roman" w:cs="Times New Roman"/>
          <w:sz w:val="26"/>
          <w:szCs w:val="26"/>
          <w:u w:val="single"/>
          <w:lang w:val="en-US"/>
        </w:rPr>
      </w:pPr>
      <w:r w:rsidRPr="003749AC">
        <w:rPr>
          <w:rFonts w:ascii="Times New Roman" w:hAnsi="Times New Roman" w:cs="Times New Roman"/>
          <w:sz w:val="26"/>
          <w:szCs w:val="26"/>
          <w:u w:val="single"/>
          <w:lang w:val="en-US"/>
        </w:rPr>
        <w:t xml:space="preserve">The </w:t>
      </w:r>
      <w:r w:rsidR="00A7705B" w:rsidRPr="003749AC">
        <w:rPr>
          <w:rFonts w:ascii="Times New Roman" w:hAnsi="Times New Roman" w:cs="Times New Roman"/>
          <w:sz w:val="26"/>
          <w:szCs w:val="26"/>
          <w:u w:val="single"/>
          <w:lang w:val="en-US"/>
        </w:rPr>
        <w:t>ISWG-GHG 9 (15-17 September 2021) is instructed to</w:t>
      </w:r>
      <w:r w:rsidRPr="003749AC">
        <w:rPr>
          <w:rFonts w:ascii="Times New Roman" w:hAnsi="Times New Roman" w:cs="Times New Roman"/>
          <w:sz w:val="26"/>
          <w:szCs w:val="26"/>
          <w:u w:val="single"/>
          <w:lang w:val="en-US"/>
        </w:rPr>
        <w:t>:</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1. further consider concrete proposals to encourage the uptake of alternative low- carbon and zero-carbon fuels, including the development of lifecycle GHG/carbon intensity guidelines for all relevant types of fuels and incentive schemes, as appropriate;</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2. </w:t>
      </w:r>
      <w:proofErr w:type="gramStart"/>
      <w:r w:rsidRPr="0000507C">
        <w:rPr>
          <w:rFonts w:ascii="Times New Roman" w:hAnsi="Times New Roman" w:cs="Times New Roman"/>
          <w:sz w:val="26"/>
          <w:szCs w:val="26"/>
          <w:lang w:val="en-US"/>
        </w:rPr>
        <w:t>further</w:t>
      </w:r>
      <w:proofErr w:type="gramEnd"/>
      <w:r w:rsidRPr="0000507C">
        <w:rPr>
          <w:rFonts w:ascii="Times New Roman" w:hAnsi="Times New Roman" w:cs="Times New Roman"/>
          <w:sz w:val="26"/>
          <w:szCs w:val="26"/>
          <w:lang w:val="en-US"/>
        </w:rPr>
        <w:t xml:space="preserve"> consider concrete proposals to reduce methane slip and emissions of Volatile Organic Compounds (VOCs).</w:t>
      </w:r>
    </w:p>
    <w:p w:rsidR="0000507C" w:rsidRPr="0000507C" w:rsidRDefault="0000507C" w:rsidP="0000507C">
      <w:pPr>
        <w:jc w:val="both"/>
        <w:rPr>
          <w:rFonts w:ascii="Times New Roman" w:hAnsi="Times New Roman" w:cs="Times New Roman"/>
          <w:sz w:val="26"/>
          <w:szCs w:val="26"/>
          <w:lang w:val="en-US"/>
        </w:rPr>
      </w:pPr>
    </w:p>
    <w:p w:rsidR="0000507C" w:rsidRPr="003749AC" w:rsidRDefault="0000507C" w:rsidP="0000507C">
      <w:pPr>
        <w:jc w:val="both"/>
        <w:rPr>
          <w:rFonts w:ascii="Times New Roman" w:hAnsi="Times New Roman" w:cs="Times New Roman"/>
          <w:sz w:val="26"/>
          <w:szCs w:val="26"/>
          <w:u w:val="single"/>
          <w:lang w:val="en-US"/>
        </w:rPr>
      </w:pPr>
      <w:r w:rsidRPr="003749AC">
        <w:rPr>
          <w:rFonts w:ascii="Times New Roman" w:hAnsi="Times New Roman" w:cs="Times New Roman"/>
          <w:sz w:val="26"/>
          <w:szCs w:val="26"/>
          <w:u w:val="single"/>
          <w:lang w:val="en-US"/>
        </w:rPr>
        <w:t xml:space="preserve">The </w:t>
      </w:r>
      <w:r w:rsidR="00A7705B" w:rsidRPr="003749AC">
        <w:rPr>
          <w:rFonts w:ascii="Times New Roman" w:hAnsi="Times New Roman" w:cs="Times New Roman"/>
          <w:sz w:val="26"/>
          <w:szCs w:val="26"/>
          <w:u w:val="single"/>
          <w:lang w:val="en-US"/>
        </w:rPr>
        <w:t>ISWG-GHG 10 (18-22 October 2021)</w:t>
      </w:r>
      <w:r w:rsidR="00DD5CB8" w:rsidRPr="003749AC">
        <w:rPr>
          <w:rFonts w:ascii="Times New Roman" w:hAnsi="Times New Roman" w:cs="Times New Roman"/>
          <w:sz w:val="26"/>
          <w:szCs w:val="26"/>
          <w:u w:val="single"/>
          <w:lang w:val="en-US"/>
        </w:rPr>
        <w:t xml:space="preserve"> is instructed to</w:t>
      </w:r>
      <w:r w:rsidRPr="003749AC">
        <w:rPr>
          <w:rFonts w:ascii="Times New Roman" w:hAnsi="Times New Roman" w:cs="Times New Roman"/>
          <w:sz w:val="26"/>
          <w:szCs w:val="26"/>
          <w:u w:val="single"/>
          <w:lang w:val="en-US"/>
        </w:rPr>
        <w:t>:</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1. </w:t>
      </w:r>
      <w:proofErr w:type="gramStart"/>
      <w:r w:rsidRPr="0000507C">
        <w:rPr>
          <w:rFonts w:ascii="Times New Roman" w:hAnsi="Times New Roman" w:cs="Times New Roman"/>
          <w:sz w:val="26"/>
          <w:szCs w:val="26"/>
          <w:lang w:val="en-US"/>
        </w:rPr>
        <w:t>consider</w:t>
      </w:r>
      <w:proofErr w:type="gramEnd"/>
      <w:r w:rsidRPr="0000507C">
        <w:rPr>
          <w:rFonts w:ascii="Times New Roman" w:hAnsi="Times New Roman" w:cs="Times New Roman"/>
          <w:sz w:val="26"/>
          <w:szCs w:val="26"/>
          <w:lang w:val="en-US"/>
        </w:rPr>
        <w:t xml:space="preserve"> any issue arising from the interim report of the Correspondence Group</w:t>
      </w:r>
      <w:r w:rsidR="00DD5CB8">
        <w:rPr>
          <w:rFonts w:ascii="Times New Roman" w:hAnsi="Times New Roman" w:cs="Times New Roman"/>
          <w:sz w:val="26"/>
          <w:szCs w:val="26"/>
          <w:lang w:val="en-US"/>
        </w:rPr>
        <w:t xml:space="preserve"> on Carbon Intensity Reduction;</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2. </w:t>
      </w:r>
      <w:proofErr w:type="gramStart"/>
      <w:r w:rsidRPr="0000507C">
        <w:rPr>
          <w:rFonts w:ascii="Times New Roman" w:hAnsi="Times New Roman" w:cs="Times New Roman"/>
          <w:sz w:val="26"/>
          <w:szCs w:val="26"/>
          <w:lang w:val="en-US"/>
        </w:rPr>
        <w:t>further</w:t>
      </w:r>
      <w:proofErr w:type="gramEnd"/>
      <w:r w:rsidRPr="0000507C">
        <w:rPr>
          <w:rFonts w:ascii="Times New Roman" w:hAnsi="Times New Roman" w:cs="Times New Roman"/>
          <w:sz w:val="26"/>
          <w:szCs w:val="26"/>
          <w:lang w:val="en-US"/>
        </w:rPr>
        <w:t xml:space="preserve"> consider the scope of and timeline for development of a mandatory </w:t>
      </w:r>
      <w:r w:rsidR="003749AC">
        <w:rPr>
          <w:rFonts w:ascii="Times New Roman" w:hAnsi="Times New Roman" w:cs="Times New Roman"/>
          <w:sz w:val="26"/>
          <w:szCs w:val="26"/>
          <w:lang w:val="en-US"/>
        </w:rPr>
        <w:t>C</w:t>
      </w:r>
      <w:r w:rsidRPr="0000507C">
        <w:rPr>
          <w:rFonts w:ascii="Times New Roman" w:hAnsi="Times New Roman" w:cs="Times New Roman"/>
          <w:sz w:val="26"/>
          <w:szCs w:val="26"/>
          <w:lang w:val="en-US"/>
        </w:rPr>
        <w:t xml:space="preserve">arbon </w:t>
      </w:r>
      <w:r w:rsidR="003749AC">
        <w:rPr>
          <w:rFonts w:ascii="Times New Roman" w:hAnsi="Times New Roman" w:cs="Times New Roman"/>
          <w:sz w:val="26"/>
          <w:szCs w:val="26"/>
          <w:lang w:val="en-US"/>
        </w:rPr>
        <w:t>I</w:t>
      </w:r>
      <w:r w:rsidRPr="0000507C">
        <w:rPr>
          <w:rFonts w:ascii="Times New Roman" w:hAnsi="Times New Roman" w:cs="Times New Roman"/>
          <w:sz w:val="26"/>
          <w:szCs w:val="26"/>
          <w:lang w:val="en-US"/>
        </w:rPr>
        <w:t xml:space="preserve">ntensity </w:t>
      </w:r>
      <w:r w:rsidR="003749AC">
        <w:rPr>
          <w:rFonts w:ascii="Times New Roman" w:hAnsi="Times New Roman" w:cs="Times New Roman"/>
          <w:sz w:val="26"/>
          <w:szCs w:val="26"/>
          <w:lang w:val="en-US"/>
        </w:rPr>
        <w:t>C</w:t>
      </w:r>
      <w:r w:rsidRPr="0000507C">
        <w:rPr>
          <w:rFonts w:ascii="Times New Roman" w:hAnsi="Times New Roman" w:cs="Times New Roman"/>
          <w:sz w:val="26"/>
          <w:szCs w:val="26"/>
          <w:lang w:val="en-US"/>
        </w:rPr>
        <w:t>ode;</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3. </w:t>
      </w:r>
      <w:proofErr w:type="gramStart"/>
      <w:r w:rsidRPr="0000507C">
        <w:rPr>
          <w:rFonts w:ascii="Times New Roman" w:hAnsi="Times New Roman" w:cs="Times New Roman"/>
          <w:sz w:val="26"/>
          <w:szCs w:val="26"/>
          <w:lang w:val="en-US"/>
        </w:rPr>
        <w:t>consider</w:t>
      </w:r>
      <w:proofErr w:type="gramEnd"/>
      <w:r w:rsidRPr="0000507C">
        <w:rPr>
          <w:rFonts w:ascii="Times New Roman" w:hAnsi="Times New Roman" w:cs="Times New Roman"/>
          <w:sz w:val="26"/>
          <w:szCs w:val="26"/>
          <w:lang w:val="en-US"/>
        </w:rPr>
        <w:t xml:space="preserve"> concrete proposals on how to keep the impacts of the short-term measure under review and how to undertake a lessons-learned exercise of the comprehensive impact asses</w:t>
      </w:r>
      <w:r w:rsidR="00DD5CB8">
        <w:rPr>
          <w:rFonts w:ascii="Times New Roman" w:hAnsi="Times New Roman" w:cs="Times New Roman"/>
          <w:sz w:val="26"/>
          <w:szCs w:val="26"/>
          <w:lang w:val="en-US"/>
        </w:rPr>
        <w:t>sment of the short-term measure</w:t>
      </w:r>
      <w:r w:rsidRPr="0000507C">
        <w:rPr>
          <w:rFonts w:ascii="Times New Roman" w:hAnsi="Times New Roman" w:cs="Times New Roman"/>
          <w:sz w:val="26"/>
          <w:szCs w:val="26"/>
          <w:lang w:val="en-US"/>
        </w:rPr>
        <w:t>; and</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4. </w:t>
      </w:r>
      <w:proofErr w:type="gramStart"/>
      <w:r w:rsidRPr="0000507C">
        <w:rPr>
          <w:rFonts w:ascii="Times New Roman" w:hAnsi="Times New Roman" w:cs="Times New Roman"/>
          <w:sz w:val="26"/>
          <w:szCs w:val="26"/>
          <w:lang w:val="en-US"/>
        </w:rPr>
        <w:t>consider</w:t>
      </w:r>
      <w:proofErr w:type="gramEnd"/>
      <w:r w:rsidRPr="0000507C">
        <w:rPr>
          <w:rFonts w:ascii="Times New Roman" w:hAnsi="Times New Roman" w:cs="Times New Roman"/>
          <w:sz w:val="26"/>
          <w:szCs w:val="26"/>
          <w:lang w:val="en-US"/>
        </w:rPr>
        <w:t xml:space="preserve"> mid-term GHG reduction measures in the context of Phase I of the </w:t>
      </w:r>
      <w:r w:rsidR="00A875B4" w:rsidRPr="0000507C">
        <w:rPr>
          <w:rFonts w:ascii="Times New Roman" w:hAnsi="Times New Roman" w:cs="Times New Roman"/>
          <w:sz w:val="26"/>
          <w:szCs w:val="26"/>
          <w:lang w:val="en-US"/>
        </w:rPr>
        <w:t>work plan</w:t>
      </w:r>
      <w:r w:rsidRPr="0000507C">
        <w:rPr>
          <w:rFonts w:ascii="Times New Roman" w:hAnsi="Times New Roman" w:cs="Times New Roman"/>
          <w:sz w:val="26"/>
          <w:szCs w:val="26"/>
          <w:lang w:val="en-US"/>
        </w:rPr>
        <w:t xml:space="preserve"> for the development of mid- and long-term measures</w:t>
      </w:r>
    </w:p>
    <w:p w:rsidR="0000507C" w:rsidRPr="0000507C" w:rsidRDefault="0000507C" w:rsidP="003749AC">
      <w:pPr>
        <w:ind w:firstLine="708"/>
        <w:jc w:val="both"/>
        <w:rPr>
          <w:rFonts w:ascii="Times New Roman" w:hAnsi="Times New Roman" w:cs="Times New Roman"/>
          <w:sz w:val="26"/>
          <w:szCs w:val="26"/>
          <w:lang w:val="en-US"/>
        </w:rPr>
      </w:pPr>
      <w:r w:rsidRPr="0000507C">
        <w:rPr>
          <w:rFonts w:ascii="Times New Roman" w:hAnsi="Times New Roman" w:cs="Times New Roman"/>
          <w:sz w:val="26"/>
          <w:szCs w:val="26"/>
          <w:lang w:val="en-US"/>
        </w:rPr>
        <w:t xml:space="preserve">5. </w:t>
      </w:r>
      <w:proofErr w:type="gramStart"/>
      <w:r w:rsidRPr="0000507C">
        <w:rPr>
          <w:rFonts w:ascii="Times New Roman" w:hAnsi="Times New Roman" w:cs="Times New Roman"/>
          <w:sz w:val="26"/>
          <w:szCs w:val="26"/>
          <w:lang w:val="en-US"/>
        </w:rPr>
        <w:t>submit</w:t>
      </w:r>
      <w:proofErr w:type="gramEnd"/>
      <w:r w:rsidRPr="0000507C">
        <w:rPr>
          <w:rFonts w:ascii="Times New Roman" w:hAnsi="Times New Roman" w:cs="Times New Roman"/>
          <w:sz w:val="26"/>
          <w:szCs w:val="26"/>
          <w:lang w:val="en-US"/>
        </w:rPr>
        <w:t xml:space="preserve"> a written report to MEPC 77.</w:t>
      </w:r>
    </w:p>
    <w:p w:rsidR="0000507C" w:rsidRPr="0000507C" w:rsidRDefault="0000507C" w:rsidP="0000507C">
      <w:pPr>
        <w:jc w:val="both"/>
        <w:rPr>
          <w:rFonts w:ascii="Times New Roman" w:hAnsi="Times New Roman" w:cs="Times New Roman"/>
          <w:sz w:val="26"/>
          <w:szCs w:val="26"/>
          <w:lang w:val="en-US"/>
        </w:rPr>
      </w:pPr>
    </w:p>
    <w:p w:rsidR="0000507C" w:rsidRPr="00DD5CB8" w:rsidRDefault="00DD5CB8" w:rsidP="0000507C">
      <w:pPr>
        <w:jc w:val="both"/>
        <w:rPr>
          <w:rFonts w:ascii="Times New Roman" w:hAnsi="Times New Roman" w:cs="Times New Roman"/>
          <w:b/>
          <w:i/>
          <w:sz w:val="26"/>
          <w:szCs w:val="26"/>
          <w:lang w:val="en-US"/>
        </w:rPr>
      </w:pPr>
      <w:r w:rsidRPr="00DD5CB8">
        <w:rPr>
          <w:rFonts w:ascii="Times New Roman" w:hAnsi="Times New Roman" w:cs="Times New Roman"/>
          <w:b/>
          <w:i/>
          <w:sz w:val="26"/>
          <w:szCs w:val="26"/>
          <w:lang w:val="en-US"/>
        </w:rPr>
        <w:t>MEPC 76 adopted</w:t>
      </w:r>
      <w:r w:rsidR="0000507C" w:rsidRPr="00DD5CB8">
        <w:rPr>
          <w:rFonts w:ascii="Times New Roman" w:hAnsi="Times New Roman" w:cs="Times New Roman"/>
          <w:b/>
          <w:i/>
          <w:sz w:val="26"/>
          <w:szCs w:val="26"/>
          <w:lang w:val="en-US"/>
        </w:rPr>
        <w:t>:</w:t>
      </w:r>
    </w:p>
    <w:p w:rsidR="0000507C" w:rsidRDefault="0000507C" w:rsidP="00DD5CB8">
      <w:pPr>
        <w:pStyle w:val="ListParagraph"/>
        <w:numPr>
          <w:ilvl w:val="0"/>
          <w:numId w:val="2"/>
        </w:numPr>
        <w:ind w:left="0" w:firstLine="426"/>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Resolution MEPC.328(76) amending MARPOL  Annex  VI  concerning mandatory  goal-based technical and operational measures to reduce carbon intensity of international shipping (EEXI and CII);</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Resolution MEPC.329(76) amending MARPOL Annex I regarding the prohibition on the use and carriage for use as fuel of heavy fuel oil by ships in Arctic waters;</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Resolution MEPC.330(76) amending MARPOL Annex VI exemption of UNSP barges from certain survey and certification requirements;</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lastRenderedPageBreak/>
        <w:t xml:space="preserve">Resolution MEPC.331(76) amending annex I and IV of the International Convention on the Control of Harmful Anti-fouling Systems on Ships (AFS Convention) concerning controls on cybutryne and the form of the IAFS. </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esolution MEPC.332(76) - 2021 Guidelines on the method of calculation of the attained Energy Efficiency Existing Ship Index (EEXI);</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esolution MEPC.333(76) - 2021 Guidelines on survey and certification of the Energy Efficiency Existing Ship Index (EEXI);</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 xml:space="preserve">esolution </w:t>
      </w:r>
      <w:proofErr w:type="gramStart"/>
      <w:r w:rsidR="0000507C" w:rsidRPr="00DD5CB8">
        <w:rPr>
          <w:rFonts w:ascii="Times New Roman" w:hAnsi="Times New Roman" w:cs="Times New Roman"/>
          <w:sz w:val="26"/>
          <w:szCs w:val="26"/>
          <w:lang w:val="en-US"/>
        </w:rPr>
        <w:t>MEPC.334(</w:t>
      </w:r>
      <w:proofErr w:type="gramEnd"/>
      <w:r w:rsidR="0000507C" w:rsidRPr="00DD5CB8">
        <w:rPr>
          <w:rFonts w:ascii="Times New Roman" w:hAnsi="Times New Roman" w:cs="Times New Roman"/>
          <w:sz w:val="26"/>
          <w:szCs w:val="26"/>
          <w:lang w:val="en-US"/>
        </w:rPr>
        <w:t>76) - 2021 Guidelines on the shaft/engine power limitation system to comply with the EEXI requirements and use of a power reserve.</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esolution MEPC.335(76) - 2021 guidelines on  operational  carbon intensity indicators and the calculation methods (CII Guidelines, G1);</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esolution  MEPC.336(76)  -  2021  guidelines  on  the  reference  lines  for  use  with operational carbon intensity indicators (CII reference lines guidelines, G2);</w:t>
      </w:r>
    </w:p>
    <w:p w:rsidR="00DD5CB8"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esolution MEPC.337(76) - 2021 guidelines on the operational carbon intensity reduction factors relative to reference lines (CII reduction factor guidelines, G3);</w:t>
      </w:r>
    </w:p>
    <w:p w:rsidR="0000507C" w:rsidRPr="00DD5CB8" w:rsidRDefault="00DD5CB8" w:rsidP="00DD5CB8">
      <w:pPr>
        <w:pStyle w:val="ListParagraph"/>
        <w:numPr>
          <w:ilvl w:val="0"/>
          <w:numId w:val="2"/>
        </w:numPr>
        <w:ind w:left="0" w:firstLine="426"/>
        <w:jc w:val="both"/>
        <w:rPr>
          <w:rFonts w:ascii="Times New Roman" w:hAnsi="Times New Roman" w:cs="Times New Roman"/>
          <w:sz w:val="26"/>
          <w:szCs w:val="26"/>
          <w:lang w:val="en-US"/>
        </w:rPr>
      </w:pPr>
      <w:r>
        <w:rPr>
          <w:rFonts w:ascii="Times New Roman" w:hAnsi="Times New Roman" w:cs="Times New Roman"/>
          <w:sz w:val="26"/>
          <w:szCs w:val="26"/>
          <w:lang w:val="en-US"/>
        </w:rPr>
        <w:t>R</w:t>
      </w:r>
      <w:r w:rsidR="0000507C" w:rsidRPr="00DD5CB8">
        <w:rPr>
          <w:rFonts w:ascii="Times New Roman" w:hAnsi="Times New Roman" w:cs="Times New Roman"/>
          <w:sz w:val="26"/>
          <w:szCs w:val="26"/>
          <w:lang w:val="en-US"/>
        </w:rPr>
        <w:t xml:space="preserve">esolution </w:t>
      </w:r>
      <w:proofErr w:type="gramStart"/>
      <w:r w:rsidR="0000507C" w:rsidRPr="00DD5CB8">
        <w:rPr>
          <w:rFonts w:ascii="Times New Roman" w:hAnsi="Times New Roman" w:cs="Times New Roman"/>
          <w:sz w:val="26"/>
          <w:szCs w:val="26"/>
          <w:lang w:val="en-US"/>
        </w:rPr>
        <w:t>MEPC.338(</w:t>
      </w:r>
      <w:proofErr w:type="gramEnd"/>
      <w:r w:rsidR="0000507C" w:rsidRPr="00DD5CB8">
        <w:rPr>
          <w:rFonts w:ascii="Times New Roman" w:hAnsi="Times New Roman" w:cs="Times New Roman"/>
          <w:sz w:val="26"/>
          <w:szCs w:val="26"/>
          <w:lang w:val="en-US"/>
        </w:rPr>
        <w:t>76) - 2021 guidelines on the operational carbon intensity rating of ships (CII rating guidelines, G4).</w:t>
      </w:r>
    </w:p>
    <w:p w:rsidR="00DD5CB8" w:rsidRPr="00DD5CB8" w:rsidRDefault="00DD5CB8" w:rsidP="00DD5CB8">
      <w:pPr>
        <w:pStyle w:val="ListParagraph"/>
        <w:rPr>
          <w:rFonts w:ascii="Times New Roman" w:hAnsi="Times New Roman" w:cs="Times New Roman"/>
          <w:sz w:val="26"/>
          <w:szCs w:val="26"/>
          <w:lang w:val="en-US"/>
        </w:rPr>
      </w:pPr>
    </w:p>
    <w:p w:rsidR="0000507C" w:rsidRPr="00DD5CB8" w:rsidRDefault="00DD5CB8" w:rsidP="0000507C">
      <w:pPr>
        <w:jc w:val="both"/>
        <w:rPr>
          <w:rFonts w:ascii="Times New Roman" w:hAnsi="Times New Roman" w:cs="Times New Roman"/>
          <w:b/>
          <w:i/>
          <w:sz w:val="26"/>
          <w:szCs w:val="26"/>
          <w:lang w:val="en-US"/>
        </w:rPr>
      </w:pPr>
      <w:r w:rsidRPr="00DD5CB8">
        <w:rPr>
          <w:rFonts w:ascii="Times New Roman" w:hAnsi="Times New Roman" w:cs="Times New Roman"/>
          <w:b/>
          <w:i/>
          <w:sz w:val="26"/>
          <w:szCs w:val="26"/>
          <w:lang w:val="en-US"/>
        </w:rPr>
        <w:t>MEPC 76</w:t>
      </w:r>
      <w:r w:rsidR="003749AC">
        <w:rPr>
          <w:rFonts w:ascii="Times New Roman" w:hAnsi="Times New Roman" w:cs="Times New Roman"/>
          <w:b/>
          <w:i/>
          <w:sz w:val="26"/>
          <w:szCs w:val="26"/>
          <w:lang w:val="en-US"/>
        </w:rPr>
        <w:t xml:space="preserve"> approved</w:t>
      </w:r>
      <w:r w:rsidR="0000507C" w:rsidRPr="00DD5CB8">
        <w:rPr>
          <w:rFonts w:ascii="Times New Roman" w:hAnsi="Times New Roman" w:cs="Times New Roman"/>
          <w:b/>
          <w:i/>
          <w:sz w:val="26"/>
          <w:szCs w:val="26"/>
          <w:lang w:val="en-US"/>
        </w:rPr>
        <w:t>:</w:t>
      </w:r>
    </w:p>
    <w:p w:rsidR="0000507C" w:rsidRPr="00DD5CB8" w:rsidRDefault="0000507C" w:rsidP="00DD5CB8">
      <w:pPr>
        <w:pStyle w:val="ListParagraph"/>
        <w:numPr>
          <w:ilvl w:val="0"/>
          <w:numId w:val="2"/>
        </w:numPr>
        <w:ind w:left="0" w:firstLine="360"/>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the final text of the Guidelines MEPC.1/Circ.892 for exemption of UNSP barges from the survey and certification requirements, in co</w:t>
      </w:r>
      <w:r w:rsidR="00DD5CB8">
        <w:rPr>
          <w:rFonts w:ascii="Times New Roman" w:hAnsi="Times New Roman" w:cs="Times New Roman"/>
          <w:sz w:val="26"/>
          <w:szCs w:val="26"/>
          <w:lang w:val="en-US"/>
        </w:rPr>
        <w:t>mplement of amendments to Annex</w:t>
      </w:r>
      <w:r w:rsidRPr="00DD5CB8">
        <w:rPr>
          <w:rFonts w:ascii="Times New Roman" w:hAnsi="Times New Roman" w:cs="Times New Roman"/>
          <w:sz w:val="26"/>
          <w:szCs w:val="26"/>
          <w:lang w:val="en-US"/>
        </w:rPr>
        <w:t xml:space="preserve"> VI;</w:t>
      </w:r>
    </w:p>
    <w:p w:rsidR="0000507C" w:rsidRPr="00DD5CB8" w:rsidRDefault="0000507C" w:rsidP="00DD5CB8">
      <w:pPr>
        <w:pStyle w:val="ListParagraph"/>
        <w:numPr>
          <w:ilvl w:val="0"/>
          <w:numId w:val="2"/>
        </w:numPr>
        <w:ind w:left="0" w:firstLine="360"/>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MEPC.1/Circ.893 on Provision of adequate facilities at ports and terminals for the reception of plastic waste from ships;</w:t>
      </w:r>
    </w:p>
    <w:p w:rsidR="0000507C" w:rsidRPr="00DD5CB8" w:rsidRDefault="0000507C" w:rsidP="00DD5CB8">
      <w:pPr>
        <w:pStyle w:val="ListParagraph"/>
        <w:numPr>
          <w:ilvl w:val="0"/>
          <w:numId w:val="2"/>
        </w:numPr>
        <w:ind w:left="0" w:firstLine="360"/>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 xml:space="preserve">MEPC.1/Circ.894  on  Sharing  of  results  from  research  on  marine  litter  and encouraging studies to better understand </w:t>
      </w:r>
      <w:proofErr w:type="spellStart"/>
      <w:r w:rsidRPr="00DD5CB8">
        <w:rPr>
          <w:rFonts w:ascii="Times New Roman" w:hAnsi="Times New Roman" w:cs="Times New Roman"/>
          <w:sz w:val="26"/>
          <w:szCs w:val="26"/>
          <w:lang w:val="en-US"/>
        </w:rPr>
        <w:t>microplastics</w:t>
      </w:r>
      <w:proofErr w:type="spellEnd"/>
      <w:r w:rsidRPr="00DD5CB8">
        <w:rPr>
          <w:rFonts w:ascii="Times New Roman" w:hAnsi="Times New Roman" w:cs="Times New Roman"/>
          <w:sz w:val="26"/>
          <w:szCs w:val="26"/>
          <w:lang w:val="en-US"/>
        </w:rPr>
        <w:t xml:space="preserve"> from ships;</w:t>
      </w:r>
    </w:p>
    <w:p w:rsidR="0000507C" w:rsidRPr="00DD5CB8" w:rsidRDefault="0000507C" w:rsidP="00DD5CB8">
      <w:pPr>
        <w:pStyle w:val="ListParagraph"/>
        <w:numPr>
          <w:ilvl w:val="0"/>
          <w:numId w:val="2"/>
        </w:numPr>
        <w:ind w:left="0" w:firstLine="360"/>
        <w:jc w:val="both"/>
        <w:rPr>
          <w:rFonts w:ascii="Times New Roman" w:hAnsi="Times New Roman" w:cs="Times New Roman"/>
          <w:sz w:val="26"/>
          <w:szCs w:val="26"/>
          <w:lang w:val="en-US"/>
        </w:rPr>
      </w:pPr>
      <w:r w:rsidRPr="00DD5CB8">
        <w:rPr>
          <w:rFonts w:ascii="Times New Roman" w:hAnsi="Times New Roman" w:cs="Times New Roman"/>
          <w:sz w:val="26"/>
          <w:szCs w:val="26"/>
          <w:lang w:val="en-US"/>
        </w:rPr>
        <w:t>MEPC.1/Circ.895 on Unified interpretations to the NOX Technical Code 2008.</w:t>
      </w:r>
      <w:bookmarkStart w:id="0" w:name="_GoBack"/>
      <w:bookmarkEnd w:id="0"/>
    </w:p>
    <w:sectPr w:rsidR="0000507C" w:rsidRPr="00DD5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47B9D"/>
    <w:multiLevelType w:val="hybridMultilevel"/>
    <w:tmpl w:val="D56652BA"/>
    <w:lvl w:ilvl="0" w:tplc="FC04E362">
      <w:start w:val="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624D33"/>
    <w:multiLevelType w:val="hybridMultilevel"/>
    <w:tmpl w:val="6C825678"/>
    <w:lvl w:ilvl="0" w:tplc="EDD0F234">
      <w:start w:val="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7C"/>
    <w:rsid w:val="0000507C"/>
    <w:rsid w:val="000453A8"/>
    <w:rsid w:val="00167513"/>
    <w:rsid w:val="001E02C8"/>
    <w:rsid w:val="0024730E"/>
    <w:rsid w:val="00295102"/>
    <w:rsid w:val="002A1D3B"/>
    <w:rsid w:val="002D79B3"/>
    <w:rsid w:val="002F7CD6"/>
    <w:rsid w:val="003749AC"/>
    <w:rsid w:val="003B1204"/>
    <w:rsid w:val="003F128D"/>
    <w:rsid w:val="004D721A"/>
    <w:rsid w:val="005140F6"/>
    <w:rsid w:val="00747922"/>
    <w:rsid w:val="00764223"/>
    <w:rsid w:val="007D47A4"/>
    <w:rsid w:val="00850175"/>
    <w:rsid w:val="008A56EA"/>
    <w:rsid w:val="00A31CD0"/>
    <w:rsid w:val="00A7705B"/>
    <w:rsid w:val="00A875B4"/>
    <w:rsid w:val="00AD3398"/>
    <w:rsid w:val="00AE23D9"/>
    <w:rsid w:val="00AE36E2"/>
    <w:rsid w:val="00AF2219"/>
    <w:rsid w:val="00B11616"/>
    <w:rsid w:val="00CD7A90"/>
    <w:rsid w:val="00D33D5A"/>
    <w:rsid w:val="00DD5CB8"/>
    <w:rsid w:val="00E24C89"/>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BEEEE-8A8F-44D5-BA42-C562E69B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4318</Words>
  <Characters>24619</Characters>
  <Application>Microsoft Office Word</Application>
  <DocSecurity>0</DocSecurity>
  <Lines>205</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RS</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Мусонов Михаил Владимирович</cp:lastModifiedBy>
  <cp:revision>2</cp:revision>
  <dcterms:created xsi:type="dcterms:W3CDTF">2021-09-30T22:54:00Z</dcterms:created>
  <dcterms:modified xsi:type="dcterms:W3CDTF">2021-09-30T22:54:00Z</dcterms:modified>
</cp:coreProperties>
</file>